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923707" w14:textId="6A2932BF" w:rsidR="003B6BA6" w:rsidRDefault="00087121" w:rsidP="000767E7">
      <w:pPr>
        <w:tabs>
          <w:tab w:val="left" w:pos="7440"/>
        </w:tabs>
        <w:spacing w:after="0" w:line="240" w:lineRule="auto"/>
        <w:jc w:val="both"/>
        <w:rPr>
          <w:rFonts w:ascii="Arial" w:hAnsi="Arial" w:cs="Arial"/>
          <w:b/>
          <w:bCs/>
          <w:sz w:val="24"/>
          <w:szCs w:val="24"/>
        </w:rPr>
      </w:pPr>
      <w:r>
        <w:rPr>
          <w:rFonts w:ascii="Arial" w:hAnsi="Arial" w:cs="Arial"/>
          <w:b/>
          <w:bCs/>
          <w:noProof/>
          <w:sz w:val="24"/>
          <w:szCs w:val="24"/>
        </w:rPr>
        <w:drawing>
          <wp:inline distT="0" distB="0" distL="0" distR="0" wp14:anchorId="0C215D8B" wp14:editId="770E54CA">
            <wp:extent cx="2809875" cy="561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9875" cy="561975"/>
                    </a:xfrm>
                    <a:prstGeom prst="rect">
                      <a:avLst/>
                    </a:prstGeom>
                    <a:noFill/>
                    <a:ln>
                      <a:noFill/>
                    </a:ln>
                  </pic:spPr>
                </pic:pic>
              </a:graphicData>
            </a:graphic>
          </wp:inline>
        </w:drawing>
      </w:r>
    </w:p>
    <w:p w14:paraId="498CCA90" w14:textId="29C03630" w:rsidR="00087121" w:rsidRDefault="00087121" w:rsidP="000767E7">
      <w:pPr>
        <w:tabs>
          <w:tab w:val="left" w:pos="7440"/>
        </w:tabs>
        <w:spacing w:after="0" w:line="240" w:lineRule="auto"/>
        <w:jc w:val="both"/>
        <w:rPr>
          <w:rFonts w:ascii="Arial" w:hAnsi="Arial" w:cs="Arial"/>
          <w:b/>
          <w:bCs/>
          <w:sz w:val="24"/>
          <w:szCs w:val="24"/>
        </w:rPr>
      </w:pPr>
    </w:p>
    <w:p w14:paraId="4DEB93D9" w14:textId="77777777" w:rsidR="00087121" w:rsidRPr="000767E7" w:rsidRDefault="00087121" w:rsidP="000767E7">
      <w:pPr>
        <w:tabs>
          <w:tab w:val="left" w:pos="7440"/>
        </w:tabs>
        <w:spacing w:after="0" w:line="240" w:lineRule="auto"/>
        <w:jc w:val="both"/>
        <w:rPr>
          <w:rFonts w:ascii="Arial" w:hAnsi="Arial" w:cs="Arial"/>
          <w:b/>
          <w:bCs/>
          <w:sz w:val="24"/>
          <w:szCs w:val="24"/>
        </w:rPr>
      </w:pPr>
    </w:p>
    <w:p w14:paraId="1755C403" w14:textId="4EFFEC05" w:rsidR="00B70F91" w:rsidRPr="000767E7" w:rsidRDefault="00AE2F47" w:rsidP="000767E7">
      <w:pPr>
        <w:tabs>
          <w:tab w:val="left" w:pos="7440"/>
        </w:tabs>
        <w:spacing w:after="0" w:line="240" w:lineRule="auto"/>
        <w:jc w:val="both"/>
        <w:rPr>
          <w:rFonts w:ascii="Arial" w:hAnsi="Arial" w:cs="Arial"/>
          <w:b/>
          <w:bCs/>
          <w:sz w:val="24"/>
          <w:szCs w:val="24"/>
        </w:rPr>
      </w:pPr>
      <w:r>
        <w:rPr>
          <w:rFonts w:ascii="Arial" w:hAnsi="Arial" w:cs="Arial"/>
          <w:b/>
          <w:bCs/>
          <w:noProof/>
          <w:sz w:val="24"/>
          <w:szCs w:val="24"/>
        </w:rPr>
        <w:drawing>
          <wp:anchor distT="0" distB="0" distL="114300" distR="114300" simplePos="0" relativeHeight="251664384" behindDoc="1" locked="0" layoutInCell="1" allowOverlap="1" wp14:anchorId="60D962BF" wp14:editId="5B0BC3B2">
            <wp:simplePos x="0" y="0"/>
            <wp:positionH relativeFrom="margin">
              <wp:align>right</wp:align>
            </wp:positionH>
            <wp:positionV relativeFrom="paragraph">
              <wp:posOffset>10160</wp:posOffset>
            </wp:positionV>
            <wp:extent cx="1690370" cy="1690370"/>
            <wp:effectExtent l="0" t="0" r="5080" b="5080"/>
            <wp:wrapTight wrapText="bothSides">
              <wp:wrapPolygon edited="0">
                <wp:start x="0" y="0"/>
                <wp:lineTo x="0" y="21421"/>
                <wp:lineTo x="21421" y="21421"/>
                <wp:lineTo x="21421" y="0"/>
                <wp:lineTo x="0" y="0"/>
              </wp:wrapPolygon>
            </wp:wrapTight>
            <wp:docPr id="6" name="Picture 6" descr="A person in a suit standing in front of a book shel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arpe-n-jagger-029-edite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0370" cy="1690370"/>
                    </a:xfrm>
                    <a:prstGeom prst="rect">
                      <a:avLst/>
                    </a:prstGeom>
                  </pic:spPr>
                </pic:pic>
              </a:graphicData>
            </a:graphic>
            <wp14:sizeRelH relativeFrom="margin">
              <wp14:pctWidth>0</wp14:pctWidth>
            </wp14:sizeRelH>
            <wp14:sizeRelV relativeFrom="margin">
              <wp14:pctHeight>0</wp14:pctHeight>
            </wp14:sizeRelV>
          </wp:anchor>
        </w:drawing>
      </w:r>
      <w:r w:rsidR="00C613E4" w:rsidRPr="000767E7">
        <w:rPr>
          <w:rFonts w:ascii="Arial" w:hAnsi="Arial" w:cs="Arial"/>
          <w:b/>
          <w:noProof/>
          <w:sz w:val="24"/>
          <w:szCs w:val="24"/>
          <w:lang w:eastAsia="zh-CN"/>
        </w:rPr>
        <w:t>Stephen Cheong</w:t>
      </w:r>
    </w:p>
    <w:p w14:paraId="504D70F8" w14:textId="5940DD8C" w:rsidR="00B70F91" w:rsidRPr="000767E7" w:rsidRDefault="00B70F91" w:rsidP="000767E7">
      <w:pPr>
        <w:spacing w:after="0" w:line="240" w:lineRule="auto"/>
        <w:jc w:val="both"/>
        <w:rPr>
          <w:rFonts w:ascii="Arial" w:hAnsi="Arial" w:cs="Arial"/>
          <w:b/>
          <w:bCs/>
          <w:sz w:val="24"/>
          <w:szCs w:val="24"/>
        </w:rPr>
      </w:pPr>
      <w:r w:rsidRPr="000767E7">
        <w:rPr>
          <w:rFonts w:ascii="Arial" w:hAnsi="Arial" w:cs="Arial"/>
          <w:b/>
          <w:bCs/>
          <w:sz w:val="24"/>
          <w:szCs w:val="24"/>
        </w:rPr>
        <w:t>Advocate &amp; Solicitor</w:t>
      </w:r>
    </w:p>
    <w:p w14:paraId="45F3B7AE" w14:textId="3E632472" w:rsidR="00B70F91" w:rsidRPr="000767E7" w:rsidRDefault="00B70F91" w:rsidP="000767E7">
      <w:pPr>
        <w:pStyle w:val="MktBioAddressContactInfo"/>
        <w:spacing w:line="240" w:lineRule="auto"/>
        <w:rPr>
          <w:rFonts w:ascii="Arial" w:hAnsi="Arial" w:cs="Arial"/>
        </w:rPr>
      </w:pPr>
      <w:r w:rsidRPr="000767E7">
        <w:rPr>
          <w:rFonts w:ascii="Arial" w:hAnsi="Arial" w:cs="Arial"/>
        </w:rPr>
        <w:t>Sharpe &amp; Jagger LLC</w:t>
      </w:r>
    </w:p>
    <w:p w14:paraId="31DA6308" w14:textId="124ABBCF" w:rsidR="00B70F91" w:rsidRPr="000767E7" w:rsidRDefault="00B70F91" w:rsidP="000767E7">
      <w:pPr>
        <w:pStyle w:val="MktBioAddressContactInfo"/>
        <w:spacing w:line="240" w:lineRule="auto"/>
        <w:rPr>
          <w:rFonts w:ascii="Arial" w:hAnsi="Arial" w:cs="Arial"/>
        </w:rPr>
      </w:pPr>
      <w:r w:rsidRPr="000767E7">
        <w:rPr>
          <w:rFonts w:ascii="Arial" w:hAnsi="Arial" w:cs="Arial"/>
        </w:rPr>
        <w:t>24 Raffles Place</w:t>
      </w:r>
    </w:p>
    <w:p w14:paraId="2215F510" w14:textId="538FCEDE" w:rsidR="00B70F91" w:rsidRPr="000767E7" w:rsidRDefault="00B70F91" w:rsidP="000767E7">
      <w:pPr>
        <w:pStyle w:val="MktBioAddressContactInfo"/>
        <w:spacing w:line="240" w:lineRule="auto"/>
        <w:rPr>
          <w:rFonts w:ascii="Arial" w:hAnsi="Arial" w:cs="Arial"/>
        </w:rPr>
      </w:pPr>
      <w:r w:rsidRPr="000767E7">
        <w:rPr>
          <w:rFonts w:ascii="Arial" w:hAnsi="Arial" w:cs="Arial"/>
        </w:rPr>
        <w:t>29-03 Clifford Centre</w:t>
      </w:r>
    </w:p>
    <w:p w14:paraId="3F672168" w14:textId="77777777" w:rsidR="00B70F91" w:rsidRPr="000767E7" w:rsidRDefault="00B70F91" w:rsidP="000767E7">
      <w:pPr>
        <w:pStyle w:val="MktBioAddressContactInfo"/>
        <w:spacing w:line="240" w:lineRule="auto"/>
        <w:rPr>
          <w:rFonts w:ascii="Arial" w:hAnsi="Arial" w:cs="Arial"/>
        </w:rPr>
      </w:pPr>
      <w:r w:rsidRPr="000767E7">
        <w:rPr>
          <w:rFonts w:ascii="Arial" w:hAnsi="Arial" w:cs="Arial"/>
        </w:rPr>
        <w:t>Singapore 048621</w:t>
      </w:r>
    </w:p>
    <w:p w14:paraId="72796E44" w14:textId="77777777" w:rsidR="00B70F91" w:rsidRPr="000767E7" w:rsidRDefault="00B70F91" w:rsidP="000767E7">
      <w:pPr>
        <w:pStyle w:val="MktBioAddressContactInfo"/>
        <w:spacing w:line="240" w:lineRule="auto"/>
        <w:rPr>
          <w:rFonts w:ascii="Arial" w:hAnsi="Arial" w:cs="Arial"/>
        </w:rPr>
      </w:pPr>
    </w:p>
    <w:p w14:paraId="37881E97" w14:textId="0B4F40FA" w:rsidR="00B70F91" w:rsidRPr="000767E7" w:rsidRDefault="00B70F91" w:rsidP="000767E7">
      <w:pPr>
        <w:pStyle w:val="MktBioAddressContactInfo"/>
        <w:spacing w:line="240" w:lineRule="auto"/>
        <w:rPr>
          <w:rFonts w:ascii="Arial" w:hAnsi="Arial" w:cs="Arial"/>
        </w:rPr>
      </w:pPr>
      <w:r w:rsidRPr="000767E7">
        <w:rPr>
          <w:rFonts w:ascii="Arial" w:hAnsi="Arial" w:cs="Arial"/>
        </w:rPr>
        <w:t xml:space="preserve">Email: </w:t>
      </w:r>
      <w:r w:rsidR="00946C1C">
        <w:rPr>
          <w:rFonts w:ascii="Arial" w:hAnsi="Arial" w:cs="Arial"/>
        </w:rPr>
        <w:t>stephen.cheong@sjlaw.com.sg</w:t>
      </w:r>
    </w:p>
    <w:p w14:paraId="7C0A524E" w14:textId="77777777" w:rsidR="00B70F91" w:rsidRPr="000767E7" w:rsidRDefault="00B70F91" w:rsidP="000767E7">
      <w:pPr>
        <w:pStyle w:val="MktBioNarrative"/>
        <w:spacing w:before="0"/>
        <w:rPr>
          <w:rFonts w:ascii="Arial" w:hAnsi="Arial" w:cs="Arial"/>
        </w:rPr>
      </w:pPr>
    </w:p>
    <w:p w14:paraId="3304772B" w14:textId="3AF79240" w:rsidR="00B70F91" w:rsidRPr="000767E7" w:rsidRDefault="00B70F91" w:rsidP="000767E7">
      <w:pPr>
        <w:pStyle w:val="MktBioNarrative"/>
        <w:spacing w:before="0"/>
        <w:rPr>
          <w:rFonts w:ascii="Arial" w:hAnsi="Arial" w:cs="Arial"/>
        </w:rPr>
      </w:pPr>
      <w:r w:rsidRPr="000767E7">
        <w:rPr>
          <w:rFonts w:ascii="Arial" w:hAnsi="Arial" w:cs="Arial"/>
        </w:rPr>
        <w:t xml:space="preserve">Telephone: (65) </w:t>
      </w:r>
      <w:r w:rsidR="00946C1C">
        <w:rPr>
          <w:rFonts w:ascii="Arial" w:hAnsi="Arial" w:cs="Arial"/>
        </w:rPr>
        <w:t>6694 7281</w:t>
      </w:r>
    </w:p>
    <w:p w14:paraId="4D5C77C6" w14:textId="77777777" w:rsidR="004B1C4C" w:rsidRPr="000767E7" w:rsidRDefault="004B1C4C" w:rsidP="000767E7">
      <w:pPr>
        <w:pStyle w:val="MktBioSectionHeading"/>
        <w:spacing w:before="0" w:line="240" w:lineRule="auto"/>
        <w:rPr>
          <w:rFonts w:cs="Arial"/>
          <w:lang w:val="en-SG"/>
        </w:rPr>
      </w:pPr>
    </w:p>
    <w:p w14:paraId="6F6BC7E2" w14:textId="77777777" w:rsidR="00B70F91" w:rsidRPr="000767E7" w:rsidRDefault="00B70F91" w:rsidP="000767E7">
      <w:pPr>
        <w:pStyle w:val="MktBioSectionHeading"/>
        <w:spacing w:before="0" w:line="240" w:lineRule="auto"/>
        <w:jc w:val="both"/>
        <w:rPr>
          <w:rFonts w:cs="Arial"/>
          <w:lang w:val="en-SG"/>
        </w:rPr>
      </w:pPr>
      <w:r w:rsidRPr="000767E7">
        <w:rPr>
          <w:rFonts w:cs="Arial"/>
          <w:lang w:val="en-SG"/>
        </w:rPr>
        <w:t>Biography</w:t>
      </w:r>
    </w:p>
    <w:p w14:paraId="14E02AF5" w14:textId="77777777" w:rsidR="00006F26" w:rsidRPr="000767E7" w:rsidRDefault="00006F26" w:rsidP="000767E7">
      <w:pPr>
        <w:pStyle w:val="DLAPBodyText"/>
        <w:spacing w:after="0" w:line="240" w:lineRule="auto"/>
        <w:ind w:left="0"/>
        <w:jc w:val="both"/>
        <w:rPr>
          <w:rFonts w:ascii="Arial" w:hAnsi="Arial"/>
          <w:sz w:val="24"/>
          <w:szCs w:val="24"/>
        </w:rPr>
      </w:pPr>
    </w:p>
    <w:p w14:paraId="76DCA43C" w14:textId="77777777" w:rsidR="00C613E4" w:rsidRPr="000767E7" w:rsidRDefault="00C613E4" w:rsidP="000767E7">
      <w:pPr>
        <w:pStyle w:val="DLAPBodyText"/>
        <w:spacing w:after="0" w:line="240" w:lineRule="auto"/>
        <w:ind w:left="0"/>
        <w:jc w:val="both"/>
        <w:rPr>
          <w:rFonts w:ascii="Arial" w:hAnsi="Arial"/>
          <w:sz w:val="24"/>
          <w:szCs w:val="24"/>
          <w:lang w:val="en-US"/>
        </w:rPr>
      </w:pPr>
      <w:r w:rsidRPr="000767E7">
        <w:rPr>
          <w:rFonts w:ascii="Arial" w:hAnsi="Arial"/>
          <w:sz w:val="24"/>
          <w:szCs w:val="24"/>
          <w:lang w:val="en-US"/>
        </w:rPr>
        <w:t>My practice covers international arbitration and litigation with a particular focus on insurance and reinsurance disputes as well as cross-border disputes management and resolution in the Asia Pacific and South East Asian region.</w:t>
      </w:r>
    </w:p>
    <w:p w14:paraId="09958A96" w14:textId="77777777" w:rsidR="00C613E4" w:rsidRPr="000767E7" w:rsidRDefault="00C613E4" w:rsidP="000767E7">
      <w:pPr>
        <w:pStyle w:val="DLAPBodyText"/>
        <w:spacing w:after="0" w:line="240" w:lineRule="auto"/>
        <w:ind w:left="0"/>
        <w:jc w:val="both"/>
        <w:rPr>
          <w:rFonts w:ascii="Arial" w:hAnsi="Arial"/>
          <w:sz w:val="24"/>
          <w:szCs w:val="24"/>
          <w:lang w:val="en-US"/>
        </w:rPr>
      </w:pPr>
    </w:p>
    <w:p w14:paraId="48F2487A" w14:textId="77777777" w:rsidR="00C613E4" w:rsidRPr="000767E7" w:rsidRDefault="00C613E4" w:rsidP="000767E7">
      <w:pPr>
        <w:pStyle w:val="DLAPBodyText"/>
        <w:spacing w:after="0" w:line="240" w:lineRule="auto"/>
        <w:ind w:left="0"/>
        <w:jc w:val="both"/>
        <w:rPr>
          <w:rFonts w:ascii="Arial" w:hAnsi="Arial"/>
          <w:sz w:val="24"/>
          <w:szCs w:val="24"/>
          <w:lang w:val="en-US"/>
        </w:rPr>
      </w:pPr>
      <w:r w:rsidRPr="000767E7">
        <w:rPr>
          <w:rFonts w:ascii="Arial" w:hAnsi="Arial"/>
          <w:sz w:val="24"/>
          <w:szCs w:val="24"/>
          <w:lang w:val="en-US"/>
        </w:rPr>
        <w:t xml:space="preserve">On the insurance front, I represent insurers and policyholders in the full spectrum of non-marine insurance and reinsurance-related matters. I specialize in large scale property, energy and construction losses and advise clients on contentious and non-contentious policy-related issues that include policy interpretation, coverage and quantum and provides representation in settlement negotiations, mediations, arbitrations and litigation. </w:t>
      </w:r>
    </w:p>
    <w:p w14:paraId="11D33BB4" w14:textId="77777777" w:rsidR="00C613E4" w:rsidRPr="000767E7" w:rsidRDefault="00C613E4" w:rsidP="000767E7">
      <w:pPr>
        <w:pStyle w:val="DLAPBodyText"/>
        <w:spacing w:after="0" w:line="240" w:lineRule="auto"/>
        <w:ind w:left="0"/>
        <w:jc w:val="both"/>
        <w:rPr>
          <w:rFonts w:ascii="Arial" w:hAnsi="Arial"/>
          <w:sz w:val="24"/>
          <w:szCs w:val="24"/>
          <w:lang w:val="en-US"/>
        </w:rPr>
      </w:pPr>
    </w:p>
    <w:p w14:paraId="6FA61186" w14:textId="77777777" w:rsidR="00C613E4" w:rsidRPr="000767E7" w:rsidRDefault="00C613E4" w:rsidP="000767E7">
      <w:pPr>
        <w:pStyle w:val="DLAPBodyText"/>
        <w:spacing w:after="0" w:line="240" w:lineRule="auto"/>
        <w:ind w:left="0"/>
        <w:jc w:val="both"/>
        <w:rPr>
          <w:rFonts w:ascii="Arial" w:hAnsi="Arial"/>
          <w:sz w:val="24"/>
          <w:szCs w:val="24"/>
          <w:lang w:val="en-US"/>
        </w:rPr>
      </w:pPr>
      <w:r w:rsidRPr="000767E7">
        <w:rPr>
          <w:rFonts w:ascii="Arial" w:hAnsi="Arial"/>
          <w:sz w:val="24"/>
          <w:szCs w:val="24"/>
          <w:lang w:val="en-US"/>
        </w:rPr>
        <w:t>I have established a strong network with leading local law firms in the Asia Pacific and South East Asian region and am regularly instructed by local counsel to advise and represent clients in international arbitration proceedings arising out of shareholder, joint venture, manufacturing and distribution and construction and engineering related disputes and am fluent in the institutional rules of major arbitral institutions including SIAC, HKIAC, ICC, ACICA, LCIA and UNCITRAL.</w:t>
      </w:r>
    </w:p>
    <w:p w14:paraId="50FB372B" w14:textId="77777777" w:rsidR="00C613E4" w:rsidRPr="000767E7" w:rsidRDefault="00C613E4" w:rsidP="000767E7">
      <w:pPr>
        <w:pStyle w:val="DLAPBodyText"/>
        <w:spacing w:after="0" w:line="240" w:lineRule="auto"/>
        <w:ind w:left="0"/>
        <w:jc w:val="both"/>
        <w:rPr>
          <w:rFonts w:ascii="Arial" w:hAnsi="Arial"/>
          <w:sz w:val="24"/>
          <w:szCs w:val="24"/>
          <w:lang w:val="en-US"/>
        </w:rPr>
      </w:pPr>
    </w:p>
    <w:p w14:paraId="50803F44" w14:textId="77777777" w:rsidR="00C613E4" w:rsidRPr="000767E7" w:rsidRDefault="00C613E4" w:rsidP="000767E7">
      <w:pPr>
        <w:pStyle w:val="DLAPBodyText"/>
        <w:spacing w:after="0" w:line="240" w:lineRule="auto"/>
        <w:ind w:left="0"/>
        <w:jc w:val="both"/>
        <w:rPr>
          <w:rFonts w:ascii="Arial" w:hAnsi="Arial"/>
          <w:sz w:val="24"/>
          <w:szCs w:val="24"/>
          <w:lang w:val="en-US"/>
        </w:rPr>
      </w:pPr>
      <w:r w:rsidRPr="000767E7">
        <w:rPr>
          <w:rFonts w:ascii="Arial" w:hAnsi="Arial"/>
          <w:sz w:val="24"/>
          <w:szCs w:val="24"/>
          <w:lang w:val="en-US"/>
        </w:rPr>
        <w:t>In addition, I also represent clients in a wide range of commercial litigation disputes before the Singapore Courts.</w:t>
      </w:r>
    </w:p>
    <w:p w14:paraId="6307FAF4" w14:textId="77777777" w:rsidR="004B1C4C" w:rsidRPr="000767E7" w:rsidRDefault="00006F26" w:rsidP="000767E7">
      <w:pPr>
        <w:pStyle w:val="DLAPBodyText"/>
        <w:spacing w:after="0" w:line="240" w:lineRule="auto"/>
        <w:ind w:left="0"/>
        <w:jc w:val="both"/>
        <w:rPr>
          <w:rFonts w:ascii="Arial" w:hAnsi="Arial"/>
          <w:sz w:val="24"/>
          <w:szCs w:val="24"/>
        </w:rPr>
      </w:pPr>
      <w:r w:rsidRPr="000767E7">
        <w:rPr>
          <w:rFonts w:ascii="Arial" w:hAnsi="Arial"/>
          <w:sz w:val="24"/>
          <w:szCs w:val="24"/>
        </w:rPr>
        <w:t xml:space="preserve"> </w:t>
      </w:r>
    </w:p>
    <w:p w14:paraId="44334805" w14:textId="77777777" w:rsidR="00EE4D97" w:rsidRPr="000767E7" w:rsidRDefault="00EE4D97" w:rsidP="000767E7">
      <w:pPr>
        <w:pStyle w:val="MktBioSectionHeading"/>
        <w:spacing w:before="0" w:line="240" w:lineRule="auto"/>
        <w:jc w:val="both"/>
        <w:rPr>
          <w:rFonts w:cs="Arial"/>
        </w:rPr>
      </w:pPr>
      <w:r w:rsidRPr="000767E7">
        <w:rPr>
          <w:rFonts w:cs="Arial"/>
        </w:rPr>
        <w:t>Recognition</w:t>
      </w:r>
    </w:p>
    <w:p w14:paraId="7E5EB870" w14:textId="77777777" w:rsidR="00EE4D97" w:rsidRPr="000767E7" w:rsidRDefault="00EE4D97" w:rsidP="000767E7">
      <w:pPr>
        <w:spacing w:after="0" w:line="240" w:lineRule="auto"/>
        <w:rPr>
          <w:rFonts w:ascii="Arial" w:hAnsi="Arial" w:cs="Arial"/>
          <w:sz w:val="24"/>
          <w:szCs w:val="24"/>
          <w:lang w:val="en-US"/>
        </w:rPr>
      </w:pPr>
    </w:p>
    <w:p w14:paraId="12D68B9D" w14:textId="77777777" w:rsidR="00EE4D97" w:rsidRPr="000767E7" w:rsidRDefault="00EE4D97" w:rsidP="000767E7">
      <w:pPr>
        <w:pStyle w:val="ListParagraph"/>
        <w:numPr>
          <w:ilvl w:val="0"/>
          <w:numId w:val="13"/>
        </w:numPr>
        <w:spacing w:after="0" w:line="240" w:lineRule="auto"/>
        <w:ind w:left="567" w:hanging="567"/>
        <w:rPr>
          <w:rFonts w:ascii="Arial" w:hAnsi="Arial" w:cs="Arial"/>
          <w:sz w:val="24"/>
          <w:szCs w:val="24"/>
          <w:lang w:val="en-US"/>
        </w:rPr>
      </w:pPr>
      <w:r w:rsidRPr="000767E7">
        <w:rPr>
          <w:rFonts w:ascii="Arial" w:hAnsi="Arial" w:cs="Arial"/>
          <w:sz w:val="24"/>
          <w:szCs w:val="24"/>
          <w:lang w:val="en-US"/>
        </w:rPr>
        <w:t>Recommended, Dispute Resolution: Local Firms, The Legal 500 (2019).</w:t>
      </w:r>
    </w:p>
    <w:p w14:paraId="4BB6C14E" w14:textId="77777777" w:rsidR="00EE4D97" w:rsidRPr="000767E7" w:rsidRDefault="00EE4D97" w:rsidP="000767E7">
      <w:pPr>
        <w:spacing w:after="0" w:line="240" w:lineRule="auto"/>
        <w:rPr>
          <w:rFonts w:ascii="Arial" w:hAnsi="Arial" w:cs="Arial"/>
          <w:sz w:val="24"/>
          <w:szCs w:val="24"/>
          <w:lang w:val="en-US"/>
        </w:rPr>
      </w:pPr>
    </w:p>
    <w:p w14:paraId="3D229AD0" w14:textId="77777777" w:rsidR="00006F26" w:rsidRPr="000767E7" w:rsidRDefault="00006F26" w:rsidP="000767E7">
      <w:pPr>
        <w:pStyle w:val="MktBioSectionHeading"/>
        <w:spacing w:before="0" w:line="240" w:lineRule="auto"/>
        <w:jc w:val="both"/>
        <w:rPr>
          <w:rFonts w:cs="Arial"/>
        </w:rPr>
      </w:pPr>
      <w:r w:rsidRPr="000767E7">
        <w:rPr>
          <w:rFonts w:cs="Arial"/>
        </w:rPr>
        <w:t>Representative Matters</w:t>
      </w:r>
    </w:p>
    <w:p w14:paraId="7399F05B" w14:textId="77777777" w:rsidR="00D203E8" w:rsidRPr="000767E7" w:rsidRDefault="00D203E8" w:rsidP="000767E7">
      <w:pPr>
        <w:spacing w:after="0" w:line="240" w:lineRule="auto"/>
        <w:jc w:val="both"/>
        <w:rPr>
          <w:rFonts w:ascii="Arial" w:hAnsi="Arial" w:cs="Arial"/>
          <w:sz w:val="24"/>
          <w:szCs w:val="24"/>
          <w:lang w:val="en-US"/>
        </w:rPr>
      </w:pPr>
    </w:p>
    <w:p w14:paraId="73A6C83E" w14:textId="77777777" w:rsidR="00D203E8" w:rsidRPr="000767E7" w:rsidRDefault="00C613E4" w:rsidP="000767E7">
      <w:pPr>
        <w:spacing w:after="0" w:line="240" w:lineRule="auto"/>
        <w:jc w:val="both"/>
        <w:rPr>
          <w:rFonts w:ascii="Arial" w:hAnsi="Arial" w:cs="Arial"/>
          <w:i/>
          <w:sz w:val="24"/>
          <w:szCs w:val="24"/>
          <w:u w:val="single"/>
          <w:lang w:val="en-US"/>
        </w:rPr>
      </w:pPr>
      <w:r w:rsidRPr="000767E7">
        <w:rPr>
          <w:rFonts w:ascii="Arial" w:hAnsi="Arial" w:cs="Arial"/>
          <w:i/>
          <w:sz w:val="24"/>
          <w:szCs w:val="24"/>
          <w:u w:val="single"/>
          <w:lang w:val="en-US"/>
        </w:rPr>
        <w:t>Insurance and Reinsurance</w:t>
      </w:r>
    </w:p>
    <w:p w14:paraId="605CF605" w14:textId="77777777" w:rsidR="00D203E8" w:rsidRPr="000767E7" w:rsidRDefault="00D203E8" w:rsidP="000767E7">
      <w:pPr>
        <w:spacing w:after="0" w:line="240" w:lineRule="auto"/>
        <w:jc w:val="both"/>
        <w:rPr>
          <w:rFonts w:ascii="Arial" w:hAnsi="Arial" w:cs="Arial"/>
          <w:i/>
          <w:sz w:val="24"/>
          <w:szCs w:val="24"/>
          <w:u w:val="single"/>
          <w:lang w:val="en-US"/>
        </w:rPr>
      </w:pPr>
    </w:p>
    <w:p w14:paraId="695715A0" w14:textId="77777777" w:rsidR="00C613E4" w:rsidRPr="000767E7" w:rsidRDefault="00C613E4" w:rsidP="000767E7">
      <w:pPr>
        <w:pStyle w:val="DLAPBulletList"/>
        <w:numPr>
          <w:ilvl w:val="0"/>
          <w:numId w:val="8"/>
        </w:numPr>
        <w:tabs>
          <w:tab w:val="clear" w:pos="216"/>
          <w:tab w:val="clear" w:pos="432"/>
          <w:tab w:val="left" w:pos="567"/>
        </w:tabs>
        <w:spacing w:after="0" w:line="240" w:lineRule="auto"/>
        <w:ind w:left="567" w:hanging="567"/>
        <w:jc w:val="both"/>
        <w:rPr>
          <w:rFonts w:ascii="Arial" w:hAnsi="Arial" w:cs="Arial"/>
          <w:sz w:val="24"/>
          <w:szCs w:val="24"/>
        </w:rPr>
      </w:pPr>
      <w:r w:rsidRPr="000767E7">
        <w:rPr>
          <w:rFonts w:ascii="Arial" w:hAnsi="Arial" w:cs="Arial"/>
          <w:sz w:val="24"/>
          <w:szCs w:val="24"/>
        </w:rPr>
        <w:t xml:space="preserve">Assisting international insurers and reinsurers in respect of contentious and non-contentious matters arising out of and in connection with the catastrophic </w:t>
      </w:r>
      <w:r w:rsidRPr="000767E7">
        <w:rPr>
          <w:rFonts w:ascii="Arial" w:hAnsi="Arial" w:cs="Arial"/>
          <w:sz w:val="24"/>
          <w:szCs w:val="24"/>
        </w:rPr>
        <w:lastRenderedPageBreak/>
        <w:t>Thailand Floods of October 2011. The total quantum in dispute was in excess of THB 100 billion.</w:t>
      </w:r>
    </w:p>
    <w:p w14:paraId="4CE585F9" w14:textId="77777777" w:rsidR="00C613E4" w:rsidRPr="000767E7" w:rsidRDefault="00C613E4" w:rsidP="000767E7">
      <w:pPr>
        <w:tabs>
          <w:tab w:val="left" w:pos="567"/>
        </w:tabs>
        <w:spacing w:after="0" w:line="240" w:lineRule="auto"/>
        <w:ind w:left="567" w:hanging="567"/>
        <w:jc w:val="both"/>
        <w:rPr>
          <w:rFonts w:ascii="Arial" w:hAnsi="Arial" w:cs="Arial"/>
          <w:sz w:val="24"/>
          <w:szCs w:val="24"/>
        </w:rPr>
      </w:pPr>
    </w:p>
    <w:p w14:paraId="1C517C0C" w14:textId="77777777" w:rsidR="00C613E4" w:rsidRPr="000767E7" w:rsidRDefault="00C613E4" w:rsidP="000767E7">
      <w:pPr>
        <w:pStyle w:val="DLAPBulletList"/>
        <w:numPr>
          <w:ilvl w:val="0"/>
          <w:numId w:val="8"/>
        </w:numPr>
        <w:tabs>
          <w:tab w:val="clear" w:pos="216"/>
          <w:tab w:val="clear" w:pos="432"/>
          <w:tab w:val="left" w:pos="567"/>
        </w:tabs>
        <w:spacing w:after="0" w:line="240" w:lineRule="auto"/>
        <w:ind w:left="567" w:hanging="567"/>
        <w:jc w:val="both"/>
        <w:rPr>
          <w:rFonts w:ascii="Arial" w:hAnsi="Arial" w:cs="Arial"/>
          <w:sz w:val="24"/>
          <w:szCs w:val="24"/>
        </w:rPr>
      </w:pPr>
      <w:r w:rsidRPr="000767E7">
        <w:rPr>
          <w:rFonts w:ascii="Arial" w:hAnsi="Arial" w:cs="Arial"/>
          <w:sz w:val="24"/>
          <w:szCs w:val="24"/>
        </w:rPr>
        <w:t>Working closely with insurers and local counsel to defend worldwide business interruption claims commenced by a US car manufacturing conglomerate for worldwide business interruption losses arising out of the 2011 Thailand Floods.  Approximately US$69 million was at stake.</w:t>
      </w:r>
    </w:p>
    <w:p w14:paraId="7D10A2FC" w14:textId="77777777" w:rsidR="00C613E4" w:rsidRPr="000767E7" w:rsidRDefault="00C613E4" w:rsidP="000767E7">
      <w:pPr>
        <w:tabs>
          <w:tab w:val="left" w:pos="567"/>
        </w:tabs>
        <w:spacing w:after="0" w:line="240" w:lineRule="auto"/>
        <w:ind w:left="567" w:hanging="567"/>
        <w:jc w:val="both"/>
        <w:rPr>
          <w:rFonts w:ascii="Arial" w:hAnsi="Arial" w:cs="Arial"/>
          <w:sz w:val="24"/>
          <w:szCs w:val="24"/>
        </w:rPr>
      </w:pPr>
    </w:p>
    <w:p w14:paraId="02499A75" w14:textId="77777777" w:rsidR="00C613E4" w:rsidRPr="000767E7" w:rsidRDefault="00C613E4" w:rsidP="000767E7">
      <w:pPr>
        <w:pStyle w:val="DLAPBulletList"/>
        <w:numPr>
          <w:ilvl w:val="0"/>
          <w:numId w:val="8"/>
        </w:numPr>
        <w:tabs>
          <w:tab w:val="clear" w:pos="216"/>
          <w:tab w:val="clear" w:pos="432"/>
          <w:tab w:val="left" w:pos="567"/>
        </w:tabs>
        <w:spacing w:after="0" w:line="240" w:lineRule="auto"/>
        <w:ind w:left="567" w:hanging="567"/>
        <w:jc w:val="both"/>
        <w:rPr>
          <w:rFonts w:ascii="Arial" w:hAnsi="Arial" w:cs="Arial"/>
          <w:sz w:val="24"/>
          <w:szCs w:val="24"/>
        </w:rPr>
      </w:pPr>
      <w:r w:rsidRPr="000767E7">
        <w:rPr>
          <w:rFonts w:ascii="Arial" w:hAnsi="Arial" w:cs="Arial"/>
          <w:sz w:val="24"/>
          <w:szCs w:val="24"/>
        </w:rPr>
        <w:t>Representing national independent power producer in ad hoc arbitration proceedings against insurers for property damage and business interruption losses arising from turbine failure of a coal-fired power plant in Malaysia. Approximately US$70 million was at stake.</w:t>
      </w:r>
    </w:p>
    <w:p w14:paraId="5CB72630" w14:textId="77777777" w:rsidR="00C613E4" w:rsidRPr="000767E7" w:rsidRDefault="00C613E4" w:rsidP="000767E7">
      <w:pPr>
        <w:tabs>
          <w:tab w:val="left" w:pos="567"/>
        </w:tabs>
        <w:spacing w:after="0" w:line="240" w:lineRule="auto"/>
        <w:ind w:left="567" w:hanging="567"/>
        <w:jc w:val="both"/>
        <w:rPr>
          <w:rFonts w:ascii="Arial" w:hAnsi="Arial" w:cs="Arial"/>
          <w:sz w:val="24"/>
          <w:szCs w:val="24"/>
        </w:rPr>
      </w:pPr>
    </w:p>
    <w:p w14:paraId="7940D54E" w14:textId="77777777" w:rsidR="00C613E4" w:rsidRPr="000767E7" w:rsidRDefault="00C613E4" w:rsidP="000767E7">
      <w:pPr>
        <w:pStyle w:val="DLAPBulletList"/>
        <w:numPr>
          <w:ilvl w:val="0"/>
          <w:numId w:val="8"/>
        </w:numPr>
        <w:tabs>
          <w:tab w:val="clear" w:pos="216"/>
          <w:tab w:val="clear" w:pos="432"/>
          <w:tab w:val="left" w:pos="567"/>
        </w:tabs>
        <w:spacing w:after="0" w:line="240" w:lineRule="auto"/>
        <w:ind w:left="567" w:hanging="567"/>
        <w:jc w:val="both"/>
        <w:rPr>
          <w:rFonts w:ascii="Arial" w:hAnsi="Arial" w:cs="Arial"/>
          <w:sz w:val="24"/>
          <w:szCs w:val="24"/>
        </w:rPr>
      </w:pPr>
      <w:r w:rsidRPr="000767E7">
        <w:rPr>
          <w:rFonts w:ascii="Arial" w:hAnsi="Arial" w:cs="Arial"/>
          <w:sz w:val="24"/>
          <w:szCs w:val="24"/>
        </w:rPr>
        <w:t xml:space="preserve">Acting for a Philippine reinsurer in a dispute against a US </w:t>
      </w:r>
      <w:proofErr w:type="spellStart"/>
      <w:r w:rsidRPr="000767E7">
        <w:rPr>
          <w:rFonts w:ascii="Arial" w:hAnsi="Arial" w:cs="Arial"/>
          <w:sz w:val="24"/>
          <w:szCs w:val="24"/>
        </w:rPr>
        <w:t>retrocessionaire</w:t>
      </w:r>
      <w:proofErr w:type="spellEnd"/>
      <w:r w:rsidRPr="000767E7">
        <w:rPr>
          <w:rFonts w:ascii="Arial" w:hAnsi="Arial" w:cs="Arial"/>
          <w:sz w:val="24"/>
          <w:szCs w:val="24"/>
        </w:rPr>
        <w:t xml:space="preserve"> arising out of and in connection with an excess of loss treaty covering losses subsequent to the Thailand Floods of October 2011.  Approximately PHP 250 million was at stake.</w:t>
      </w:r>
    </w:p>
    <w:p w14:paraId="47440852" w14:textId="77777777" w:rsidR="00C613E4" w:rsidRPr="000767E7" w:rsidRDefault="00C613E4" w:rsidP="000767E7">
      <w:pPr>
        <w:tabs>
          <w:tab w:val="left" w:pos="567"/>
        </w:tabs>
        <w:spacing w:after="0" w:line="240" w:lineRule="auto"/>
        <w:ind w:left="567" w:hanging="567"/>
        <w:jc w:val="both"/>
        <w:rPr>
          <w:rFonts w:ascii="Arial" w:hAnsi="Arial" w:cs="Arial"/>
          <w:sz w:val="24"/>
          <w:szCs w:val="24"/>
        </w:rPr>
      </w:pPr>
    </w:p>
    <w:p w14:paraId="18001CB7" w14:textId="77777777" w:rsidR="00C613E4" w:rsidRPr="000767E7" w:rsidRDefault="00C613E4" w:rsidP="000767E7">
      <w:pPr>
        <w:pStyle w:val="DLAPBulletList"/>
        <w:numPr>
          <w:ilvl w:val="0"/>
          <w:numId w:val="8"/>
        </w:numPr>
        <w:tabs>
          <w:tab w:val="clear" w:pos="216"/>
          <w:tab w:val="clear" w:pos="432"/>
          <w:tab w:val="left" w:pos="567"/>
        </w:tabs>
        <w:spacing w:after="0" w:line="240" w:lineRule="auto"/>
        <w:ind w:left="567" w:hanging="567"/>
        <w:jc w:val="both"/>
        <w:rPr>
          <w:rFonts w:ascii="Arial" w:hAnsi="Arial" w:cs="Arial"/>
          <w:sz w:val="24"/>
          <w:szCs w:val="24"/>
        </w:rPr>
      </w:pPr>
      <w:r w:rsidRPr="000767E7">
        <w:rPr>
          <w:rFonts w:ascii="Arial" w:hAnsi="Arial" w:cs="Arial"/>
          <w:sz w:val="24"/>
          <w:szCs w:val="24"/>
        </w:rPr>
        <w:t>Acting for and advising an international reinsurance syndicate against a property damage and business interruption claim arising from turbine failure in the Philippines.  Approximately US$65 million was at stake.</w:t>
      </w:r>
    </w:p>
    <w:p w14:paraId="575A53AC" w14:textId="77777777" w:rsidR="00C613E4" w:rsidRPr="000767E7" w:rsidRDefault="00C613E4" w:rsidP="000767E7">
      <w:pPr>
        <w:tabs>
          <w:tab w:val="left" w:pos="567"/>
        </w:tabs>
        <w:spacing w:after="0" w:line="240" w:lineRule="auto"/>
        <w:ind w:left="567" w:hanging="567"/>
        <w:jc w:val="both"/>
        <w:rPr>
          <w:rFonts w:ascii="Arial" w:hAnsi="Arial" w:cs="Arial"/>
          <w:sz w:val="24"/>
          <w:szCs w:val="24"/>
        </w:rPr>
      </w:pPr>
    </w:p>
    <w:p w14:paraId="3F48DA5B" w14:textId="77777777" w:rsidR="00C613E4" w:rsidRPr="000767E7" w:rsidRDefault="00C613E4" w:rsidP="000767E7">
      <w:pPr>
        <w:pStyle w:val="DLAPBulletList"/>
        <w:numPr>
          <w:ilvl w:val="0"/>
          <w:numId w:val="8"/>
        </w:numPr>
        <w:tabs>
          <w:tab w:val="clear" w:pos="216"/>
          <w:tab w:val="clear" w:pos="432"/>
          <w:tab w:val="left" w:pos="567"/>
        </w:tabs>
        <w:spacing w:after="0" w:line="240" w:lineRule="auto"/>
        <w:ind w:left="567" w:hanging="567"/>
        <w:jc w:val="both"/>
        <w:rPr>
          <w:rFonts w:ascii="Arial" w:hAnsi="Arial" w:cs="Arial"/>
          <w:sz w:val="24"/>
          <w:szCs w:val="24"/>
        </w:rPr>
      </w:pPr>
      <w:r w:rsidRPr="000767E7">
        <w:rPr>
          <w:rFonts w:ascii="Arial" w:hAnsi="Arial" w:cs="Arial"/>
          <w:sz w:val="24"/>
          <w:szCs w:val="24"/>
        </w:rPr>
        <w:t xml:space="preserve">Acting for and advising an international independent power producer in a machinery breakdown and business interruption claim against Insurers for losses arising from failure of a power plant in Sri Lanka. </w:t>
      </w:r>
    </w:p>
    <w:p w14:paraId="68EDABF9" w14:textId="77777777" w:rsidR="00C613E4" w:rsidRPr="000767E7" w:rsidRDefault="00C613E4" w:rsidP="000767E7">
      <w:pPr>
        <w:tabs>
          <w:tab w:val="left" w:pos="567"/>
        </w:tabs>
        <w:spacing w:after="0" w:line="240" w:lineRule="auto"/>
        <w:ind w:left="567" w:hanging="567"/>
        <w:jc w:val="both"/>
        <w:rPr>
          <w:rFonts w:ascii="Arial" w:hAnsi="Arial" w:cs="Arial"/>
          <w:sz w:val="24"/>
          <w:szCs w:val="24"/>
        </w:rPr>
      </w:pPr>
    </w:p>
    <w:p w14:paraId="00EB6446" w14:textId="77777777" w:rsidR="00C613E4" w:rsidRPr="000767E7" w:rsidRDefault="00C613E4" w:rsidP="000767E7">
      <w:pPr>
        <w:pStyle w:val="DLAPBulletList"/>
        <w:numPr>
          <w:ilvl w:val="0"/>
          <w:numId w:val="8"/>
        </w:numPr>
        <w:tabs>
          <w:tab w:val="clear" w:pos="216"/>
          <w:tab w:val="clear" w:pos="432"/>
          <w:tab w:val="left" w:pos="567"/>
        </w:tabs>
        <w:spacing w:after="0" w:line="240" w:lineRule="auto"/>
        <w:ind w:left="567" w:hanging="567"/>
        <w:jc w:val="both"/>
        <w:rPr>
          <w:rFonts w:ascii="Arial" w:hAnsi="Arial" w:cs="Arial"/>
          <w:sz w:val="24"/>
          <w:szCs w:val="24"/>
        </w:rPr>
      </w:pPr>
      <w:r w:rsidRPr="000767E7">
        <w:rPr>
          <w:rFonts w:ascii="Arial" w:hAnsi="Arial" w:cs="Arial"/>
          <w:sz w:val="24"/>
          <w:szCs w:val="24"/>
        </w:rPr>
        <w:t>Acting for and advising the subsidiary of a conglomerate listed on the Stock Exchange of Thailand in a material damage and business interruption claim against Insurers for losses arising from Fire damage to a crude oil refinery. Approximately US$45 million was at stake.</w:t>
      </w:r>
    </w:p>
    <w:p w14:paraId="61728BB9" w14:textId="77777777" w:rsidR="00C613E4" w:rsidRPr="000767E7" w:rsidRDefault="00C613E4" w:rsidP="000767E7">
      <w:pPr>
        <w:tabs>
          <w:tab w:val="left" w:pos="567"/>
        </w:tabs>
        <w:spacing w:after="0" w:line="240" w:lineRule="auto"/>
        <w:ind w:left="567" w:hanging="567"/>
        <w:jc w:val="both"/>
        <w:rPr>
          <w:rFonts w:ascii="Arial" w:hAnsi="Arial" w:cs="Arial"/>
          <w:sz w:val="24"/>
          <w:szCs w:val="24"/>
        </w:rPr>
      </w:pPr>
    </w:p>
    <w:p w14:paraId="02671E31" w14:textId="77777777" w:rsidR="00C613E4" w:rsidRPr="000767E7" w:rsidRDefault="00C613E4" w:rsidP="000767E7">
      <w:pPr>
        <w:pStyle w:val="DLAPBulletList"/>
        <w:numPr>
          <w:ilvl w:val="0"/>
          <w:numId w:val="8"/>
        </w:numPr>
        <w:tabs>
          <w:tab w:val="clear" w:pos="216"/>
          <w:tab w:val="clear" w:pos="432"/>
          <w:tab w:val="left" w:pos="567"/>
        </w:tabs>
        <w:spacing w:after="0" w:line="240" w:lineRule="auto"/>
        <w:ind w:left="567" w:hanging="567"/>
        <w:jc w:val="both"/>
        <w:rPr>
          <w:rFonts w:ascii="Arial" w:hAnsi="Arial" w:cs="Arial"/>
          <w:sz w:val="24"/>
          <w:szCs w:val="24"/>
        </w:rPr>
      </w:pPr>
      <w:r w:rsidRPr="000767E7">
        <w:rPr>
          <w:rFonts w:ascii="Arial" w:hAnsi="Arial" w:cs="Arial"/>
          <w:sz w:val="24"/>
          <w:szCs w:val="24"/>
        </w:rPr>
        <w:t>Representing a policyholder in a claim against an insurer for wrongful repudiation and cancellation of a jewellery block policy.</w:t>
      </w:r>
    </w:p>
    <w:p w14:paraId="48FDDE8B" w14:textId="77777777" w:rsidR="00C613E4" w:rsidRPr="000767E7" w:rsidRDefault="00C613E4" w:rsidP="000767E7">
      <w:pPr>
        <w:tabs>
          <w:tab w:val="left" w:pos="567"/>
        </w:tabs>
        <w:spacing w:after="0" w:line="240" w:lineRule="auto"/>
        <w:ind w:left="567" w:hanging="567"/>
        <w:jc w:val="both"/>
        <w:rPr>
          <w:rFonts w:ascii="Arial" w:hAnsi="Arial" w:cs="Arial"/>
          <w:sz w:val="24"/>
          <w:szCs w:val="24"/>
        </w:rPr>
      </w:pPr>
    </w:p>
    <w:p w14:paraId="4E4F62CC" w14:textId="77777777" w:rsidR="00C613E4" w:rsidRPr="000767E7" w:rsidRDefault="00C613E4" w:rsidP="000767E7">
      <w:pPr>
        <w:pStyle w:val="DLAPBulletList"/>
        <w:numPr>
          <w:ilvl w:val="0"/>
          <w:numId w:val="8"/>
        </w:numPr>
        <w:tabs>
          <w:tab w:val="clear" w:pos="216"/>
          <w:tab w:val="clear" w:pos="432"/>
          <w:tab w:val="left" w:pos="567"/>
        </w:tabs>
        <w:spacing w:after="0" w:line="240" w:lineRule="auto"/>
        <w:ind w:left="567" w:hanging="567"/>
        <w:jc w:val="both"/>
        <w:rPr>
          <w:rFonts w:ascii="Arial" w:hAnsi="Arial" w:cs="Arial"/>
          <w:sz w:val="24"/>
          <w:szCs w:val="24"/>
        </w:rPr>
      </w:pPr>
      <w:r w:rsidRPr="000767E7">
        <w:rPr>
          <w:rFonts w:ascii="Arial" w:hAnsi="Arial" w:cs="Arial"/>
          <w:sz w:val="24"/>
          <w:szCs w:val="24"/>
        </w:rPr>
        <w:t xml:space="preserve">Representing insurers of a property management company in the successful resolution of a multi-million dispute instituted by the property under management arising out of and in connection with the defalcation by a former employee of the insured. </w:t>
      </w:r>
    </w:p>
    <w:p w14:paraId="568E16F5" w14:textId="77777777" w:rsidR="00C613E4" w:rsidRPr="000767E7" w:rsidRDefault="00C613E4" w:rsidP="000767E7">
      <w:pPr>
        <w:tabs>
          <w:tab w:val="left" w:pos="567"/>
        </w:tabs>
        <w:spacing w:after="0" w:line="240" w:lineRule="auto"/>
        <w:ind w:left="567" w:hanging="567"/>
        <w:jc w:val="both"/>
        <w:rPr>
          <w:rFonts w:ascii="Arial" w:hAnsi="Arial" w:cs="Arial"/>
          <w:sz w:val="24"/>
          <w:szCs w:val="24"/>
        </w:rPr>
      </w:pPr>
    </w:p>
    <w:p w14:paraId="24138F98" w14:textId="77777777" w:rsidR="00C613E4" w:rsidRPr="000767E7" w:rsidRDefault="00C613E4" w:rsidP="000767E7">
      <w:pPr>
        <w:pStyle w:val="DLAPBulletList"/>
        <w:numPr>
          <w:ilvl w:val="0"/>
          <w:numId w:val="8"/>
        </w:numPr>
        <w:tabs>
          <w:tab w:val="clear" w:pos="216"/>
          <w:tab w:val="clear" w:pos="432"/>
          <w:tab w:val="left" w:pos="567"/>
        </w:tabs>
        <w:spacing w:after="0" w:line="240" w:lineRule="auto"/>
        <w:ind w:left="567" w:hanging="567"/>
        <w:jc w:val="both"/>
        <w:rPr>
          <w:rFonts w:ascii="Arial" w:hAnsi="Arial" w:cs="Arial"/>
          <w:sz w:val="24"/>
          <w:szCs w:val="24"/>
        </w:rPr>
      </w:pPr>
      <w:r w:rsidRPr="000767E7">
        <w:rPr>
          <w:rFonts w:ascii="Arial" w:hAnsi="Arial" w:cs="Arial"/>
          <w:sz w:val="24"/>
          <w:szCs w:val="24"/>
        </w:rPr>
        <w:t>Advising a Singaporean conglomerate on matters relating to policy coverage following a comprehensive review of existing Director &amp; Officer Liability Policies.</w:t>
      </w:r>
    </w:p>
    <w:p w14:paraId="1D7884DA" w14:textId="77777777" w:rsidR="00006F26" w:rsidRPr="000767E7" w:rsidRDefault="00006F26" w:rsidP="000767E7">
      <w:pPr>
        <w:pStyle w:val="DLAPBulletList"/>
        <w:numPr>
          <w:ilvl w:val="0"/>
          <w:numId w:val="0"/>
        </w:numPr>
        <w:tabs>
          <w:tab w:val="clear" w:pos="216"/>
          <w:tab w:val="clear" w:pos="432"/>
          <w:tab w:val="left" w:pos="567"/>
        </w:tabs>
        <w:spacing w:after="0" w:line="240" w:lineRule="auto"/>
        <w:ind w:left="567" w:hanging="567"/>
        <w:jc w:val="both"/>
        <w:rPr>
          <w:rFonts w:ascii="Arial" w:hAnsi="Arial" w:cs="Arial"/>
          <w:sz w:val="24"/>
          <w:szCs w:val="24"/>
        </w:rPr>
      </w:pPr>
    </w:p>
    <w:p w14:paraId="338D4F60" w14:textId="77777777" w:rsidR="00AD631C" w:rsidRPr="000767E7" w:rsidRDefault="00C613E4" w:rsidP="000767E7">
      <w:pPr>
        <w:spacing w:after="0" w:line="240" w:lineRule="auto"/>
        <w:jc w:val="both"/>
        <w:rPr>
          <w:rFonts w:ascii="Arial" w:hAnsi="Arial" w:cs="Arial"/>
          <w:i/>
          <w:sz w:val="24"/>
          <w:szCs w:val="24"/>
          <w:u w:val="single"/>
          <w:lang w:val="en-US"/>
        </w:rPr>
      </w:pPr>
      <w:r w:rsidRPr="000767E7">
        <w:rPr>
          <w:rFonts w:ascii="Arial" w:hAnsi="Arial" w:cs="Arial"/>
          <w:i/>
          <w:sz w:val="24"/>
          <w:szCs w:val="24"/>
          <w:u w:val="single"/>
          <w:lang w:val="en-US"/>
        </w:rPr>
        <w:t>International Arbitration</w:t>
      </w:r>
    </w:p>
    <w:p w14:paraId="4F2AE7D9" w14:textId="77777777" w:rsidR="00AD631C" w:rsidRPr="000767E7" w:rsidRDefault="00AD631C" w:rsidP="000767E7">
      <w:pPr>
        <w:spacing w:after="0" w:line="240" w:lineRule="auto"/>
        <w:jc w:val="both"/>
        <w:rPr>
          <w:rFonts w:ascii="Arial" w:hAnsi="Arial" w:cs="Arial"/>
          <w:i/>
          <w:sz w:val="24"/>
          <w:szCs w:val="24"/>
          <w:u w:val="single"/>
          <w:lang w:val="en-US"/>
        </w:rPr>
      </w:pPr>
    </w:p>
    <w:p w14:paraId="3C0D3EBB" w14:textId="77777777" w:rsidR="00C613E4" w:rsidRPr="000767E7" w:rsidRDefault="00C613E4" w:rsidP="000767E7">
      <w:pPr>
        <w:pStyle w:val="DLAPBulletList"/>
        <w:numPr>
          <w:ilvl w:val="0"/>
          <w:numId w:val="10"/>
        </w:numPr>
        <w:tabs>
          <w:tab w:val="clear" w:pos="216"/>
          <w:tab w:val="clear" w:pos="432"/>
          <w:tab w:val="left" w:pos="567"/>
        </w:tabs>
        <w:spacing w:after="0" w:line="240" w:lineRule="auto"/>
        <w:ind w:left="567" w:hanging="567"/>
        <w:jc w:val="both"/>
        <w:rPr>
          <w:rFonts w:ascii="Arial" w:hAnsi="Arial" w:cs="Arial"/>
          <w:sz w:val="24"/>
          <w:szCs w:val="24"/>
        </w:rPr>
      </w:pPr>
      <w:r w:rsidRPr="000767E7">
        <w:rPr>
          <w:rFonts w:ascii="Arial" w:hAnsi="Arial" w:cs="Arial"/>
          <w:sz w:val="24"/>
          <w:szCs w:val="24"/>
        </w:rPr>
        <w:t>Representing a listed mining and processing company in ACICA arbitration proceedings against a global engineering company for damages and loss of profits arising out of the catastrophic failure of mining equipment. Approximately US$85 million was at stake.</w:t>
      </w:r>
    </w:p>
    <w:p w14:paraId="632C7009" w14:textId="77777777" w:rsidR="00C613E4" w:rsidRPr="000767E7" w:rsidRDefault="00C613E4" w:rsidP="000767E7">
      <w:pPr>
        <w:tabs>
          <w:tab w:val="left" w:pos="567"/>
        </w:tabs>
        <w:spacing w:after="0" w:line="240" w:lineRule="auto"/>
        <w:ind w:left="567" w:hanging="567"/>
        <w:jc w:val="both"/>
        <w:rPr>
          <w:rFonts w:ascii="Arial" w:hAnsi="Arial" w:cs="Arial"/>
          <w:sz w:val="24"/>
          <w:szCs w:val="24"/>
        </w:rPr>
      </w:pPr>
    </w:p>
    <w:p w14:paraId="3AD2FCE2" w14:textId="77777777" w:rsidR="00C613E4" w:rsidRPr="000767E7" w:rsidRDefault="00C613E4" w:rsidP="000767E7">
      <w:pPr>
        <w:pStyle w:val="DLAPBulletList"/>
        <w:numPr>
          <w:ilvl w:val="0"/>
          <w:numId w:val="10"/>
        </w:numPr>
        <w:tabs>
          <w:tab w:val="clear" w:pos="216"/>
          <w:tab w:val="clear" w:pos="432"/>
          <w:tab w:val="left" w:pos="567"/>
        </w:tabs>
        <w:spacing w:after="0" w:line="240" w:lineRule="auto"/>
        <w:ind w:left="567" w:hanging="567"/>
        <w:jc w:val="both"/>
        <w:rPr>
          <w:rFonts w:ascii="Arial" w:hAnsi="Arial" w:cs="Arial"/>
          <w:sz w:val="24"/>
          <w:szCs w:val="24"/>
        </w:rPr>
      </w:pPr>
      <w:r w:rsidRPr="000767E7">
        <w:rPr>
          <w:rFonts w:ascii="Arial" w:hAnsi="Arial" w:cs="Arial"/>
          <w:sz w:val="24"/>
          <w:szCs w:val="24"/>
        </w:rPr>
        <w:lastRenderedPageBreak/>
        <w:t>Representing the subsidiary of a conglomerate listed on the Stock Exchange of Thailand in SIAC arbitration proceedings (including emergency arbitration proceedings for urgent interim relief) arising out of a joint venture mining dispute. Approximately S$4.2 million was at stake.</w:t>
      </w:r>
    </w:p>
    <w:p w14:paraId="4B3C4E5B" w14:textId="77777777" w:rsidR="00C613E4" w:rsidRPr="000767E7" w:rsidRDefault="00C613E4" w:rsidP="000767E7">
      <w:pPr>
        <w:tabs>
          <w:tab w:val="left" w:pos="567"/>
        </w:tabs>
        <w:spacing w:after="0" w:line="240" w:lineRule="auto"/>
        <w:ind w:left="567" w:hanging="567"/>
        <w:jc w:val="both"/>
        <w:rPr>
          <w:rFonts w:ascii="Arial" w:hAnsi="Arial" w:cs="Arial"/>
          <w:sz w:val="24"/>
          <w:szCs w:val="24"/>
        </w:rPr>
      </w:pPr>
    </w:p>
    <w:p w14:paraId="6396D43F" w14:textId="77777777" w:rsidR="00C613E4" w:rsidRPr="000767E7" w:rsidRDefault="00C613E4" w:rsidP="000767E7">
      <w:pPr>
        <w:pStyle w:val="DLAPBulletList"/>
        <w:numPr>
          <w:ilvl w:val="0"/>
          <w:numId w:val="10"/>
        </w:numPr>
        <w:tabs>
          <w:tab w:val="clear" w:pos="216"/>
          <w:tab w:val="clear" w:pos="432"/>
          <w:tab w:val="left" w:pos="567"/>
        </w:tabs>
        <w:spacing w:after="0" w:line="240" w:lineRule="auto"/>
        <w:ind w:left="567" w:hanging="567"/>
        <w:jc w:val="both"/>
        <w:rPr>
          <w:rFonts w:ascii="Arial" w:hAnsi="Arial" w:cs="Arial"/>
          <w:sz w:val="24"/>
          <w:szCs w:val="24"/>
        </w:rPr>
      </w:pPr>
      <w:r w:rsidRPr="000767E7">
        <w:rPr>
          <w:rFonts w:ascii="Arial" w:hAnsi="Arial" w:cs="Arial"/>
          <w:sz w:val="24"/>
          <w:szCs w:val="24"/>
        </w:rPr>
        <w:t>Representing a Taiwanese manufacturer of scooters and quadbikes in SIAC arbitration proceedings against a French importer and distributor following the termination of the commercial relationship. More than EUR 12 million was at stake.</w:t>
      </w:r>
    </w:p>
    <w:p w14:paraId="2C5950E6" w14:textId="77777777" w:rsidR="00C613E4" w:rsidRPr="000767E7" w:rsidRDefault="00C613E4" w:rsidP="000767E7">
      <w:pPr>
        <w:tabs>
          <w:tab w:val="left" w:pos="567"/>
        </w:tabs>
        <w:spacing w:after="0" w:line="240" w:lineRule="auto"/>
        <w:ind w:left="567" w:hanging="567"/>
        <w:jc w:val="both"/>
        <w:rPr>
          <w:rFonts w:ascii="Arial" w:hAnsi="Arial" w:cs="Arial"/>
          <w:sz w:val="24"/>
          <w:szCs w:val="24"/>
        </w:rPr>
      </w:pPr>
    </w:p>
    <w:p w14:paraId="7981637D" w14:textId="0006AE4A" w:rsidR="00C613E4" w:rsidRDefault="00C613E4" w:rsidP="000767E7">
      <w:pPr>
        <w:pStyle w:val="DLAPBulletList"/>
        <w:numPr>
          <w:ilvl w:val="0"/>
          <w:numId w:val="10"/>
        </w:numPr>
        <w:tabs>
          <w:tab w:val="clear" w:pos="216"/>
          <w:tab w:val="clear" w:pos="432"/>
          <w:tab w:val="left" w:pos="567"/>
        </w:tabs>
        <w:spacing w:after="0" w:line="240" w:lineRule="auto"/>
        <w:ind w:left="567" w:hanging="567"/>
        <w:jc w:val="both"/>
        <w:rPr>
          <w:rFonts w:ascii="Arial" w:hAnsi="Arial" w:cs="Arial"/>
          <w:sz w:val="24"/>
          <w:szCs w:val="24"/>
        </w:rPr>
      </w:pPr>
      <w:r w:rsidRPr="000767E7">
        <w:rPr>
          <w:rFonts w:ascii="Arial" w:hAnsi="Arial" w:cs="Arial"/>
          <w:sz w:val="24"/>
          <w:szCs w:val="24"/>
        </w:rPr>
        <w:t>Representing a Thailand-based company engaged in agro-industrial business and production of food in expedited SIAC arbitration proceedings in Singapore arising out of a share purchase agreement dispute. More than THB 91 million was at stake.</w:t>
      </w:r>
    </w:p>
    <w:p w14:paraId="4AE2AE17" w14:textId="77777777" w:rsidR="00C6586D" w:rsidRDefault="00C6586D" w:rsidP="00C6586D">
      <w:pPr>
        <w:pStyle w:val="DLAPBulletList"/>
        <w:numPr>
          <w:ilvl w:val="0"/>
          <w:numId w:val="0"/>
        </w:numPr>
        <w:tabs>
          <w:tab w:val="clear" w:pos="216"/>
          <w:tab w:val="clear" w:pos="432"/>
          <w:tab w:val="left" w:pos="567"/>
        </w:tabs>
        <w:spacing w:after="0" w:line="240" w:lineRule="auto"/>
        <w:ind w:left="567"/>
        <w:jc w:val="both"/>
        <w:rPr>
          <w:rFonts w:ascii="Arial" w:hAnsi="Arial" w:cs="Arial"/>
          <w:sz w:val="24"/>
          <w:szCs w:val="24"/>
        </w:rPr>
      </w:pPr>
    </w:p>
    <w:p w14:paraId="1B590A54" w14:textId="069670B5" w:rsidR="00C6586D" w:rsidRPr="00320733" w:rsidRDefault="00C6586D" w:rsidP="000767E7">
      <w:pPr>
        <w:pStyle w:val="DLAPBulletList"/>
        <w:numPr>
          <w:ilvl w:val="0"/>
          <w:numId w:val="10"/>
        </w:numPr>
        <w:tabs>
          <w:tab w:val="clear" w:pos="216"/>
          <w:tab w:val="clear" w:pos="432"/>
          <w:tab w:val="left" w:pos="567"/>
        </w:tabs>
        <w:spacing w:after="0" w:line="240" w:lineRule="auto"/>
        <w:ind w:left="567" w:hanging="567"/>
        <w:jc w:val="both"/>
        <w:rPr>
          <w:rFonts w:ascii="Arial" w:hAnsi="Arial" w:cs="Arial"/>
          <w:sz w:val="24"/>
          <w:szCs w:val="24"/>
        </w:rPr>
      </w:pPr>
      <w:r w:rsidRPr="00320733">
        <w:rPr>
          <w:rFonts w:ascii="Arial" w:hAnsi="Arial" w:cs="Arial"/>
          <w:sz w:val="24"/>
          <w:szCs w:val="24"/>
        </w:rPr>
        <w:t>Representing a Thailand-based company engaged in the entertainment industry in JAMS arbitration proceedings seated in Los Angeles, California, USA, arising out of a licensing agreement dispute. More than USD 5 million was at stake.</w:t>
      </w:r>
    </w:p>
    <w:p w14:paraId="73D2ADBD" w14:textId="77777777" w:rsidR="00C613E4" w:rsidRPr="000767E7" w:rsidRDefault="00C613E4" w:rsidP="000767E7">
      <w:pPr>
        <w:spacing w:after="0" w:line="240" w:lineRule="auto"/>
        <w:jc w:val="both"/>
        <w:rPr>
          <w:rFonts w:ascii="Arial" w:hAnsi="Arial" w:cs="Arial"/>
          <w:i/>
          <w:sz w:val="24"/>
          <w:szCs w:val="24"/>
          <w:u w:val="single"/>
          <w:lang w:val="en-US"/>
        </w:rPr>
      </w:pPr>
    </w:p>
    <w:p w14:paraId="74602B43" w14:textId="77777777" w:rsidR="00AD631C" w:rsidRPr="000767E7" w:rsidRDefault="00C613E4" w:rsidP="000767E7">
      <w:pPr>
        <w:spacing w:after="0" w:line="240" w:lineRule="auto"/>
        <w:jc w:val="both"/>
        <w:rPr>
          <w:rFonts w:ascii="Arial" w:hAnsi="Arial" w:cs="Arial"/>
          <w:i/>
          <w:sz w:val="24"/>
          <w:szCs w:val="24"/>
          <w:u w:val="single"/>
          <w:lang w:val="en-US"/>
        </w:rPr>
      </w:pPr>
      <w:r w:rsidRPr="000767E7">
        <w:rPr>
          <w:rFonts w:ascii="Arial" w:hAnsi="Arial" w:cs="Arial"/>
          <w:i/>
          <w:sz w:val="24"/>
          <w:szCs w:val="24"/>
          <w:u w:val="single"/>
          <w:lang w:val="en-US"/>
        </w:rPr>
        <w:t>Court Litigation and Mediation</w:t>
      </w:r>
    </w:p>
    <w:p w14:paraId="28689011" w14:textId="77777777" w:rsidR="00AD631C" w:rsidRPr="000767E7" w:rsidRDefault="00AD631C" w:rsidP="000767E7">
      <w:pPr>
        <w:spacing w:after="0" w:line="240" w:lineRule="auto"/>
        <w:jc w:val="both"/>
        <w:rPr>
          <w:rFonts w:ascii="Arial" w:hAnsi="Arial" w:cs="Arial"/>
          <w:i/>
          <w:sz w:val="24"/>
          <w:szCs w:val="24"/>
          <w:u w:val="single"/>
          <w:lang w:val="en-US"/>
        </w:rPr>
      </w:pPr>
    </w:p>
    <w:p w14:paraId="4E6BB737" w14:textId="77777777" w:rsidR="00C613E4" w:rsidRPr="000767E7" w:rsidRDefault="00C613E4" w:rsidP="000767E7">
      <w:pPr>
        <w:pStyle w:val="DLAPBulletList"/>
        <w:tabs>
          <w:tab w:val="clear" w:pos="216"/>
          <w:tab w:val="clear" w:pos="360"/>
          <w:tab w:val="clear" w:pos="432"/>
          <w:tab w:val="left" w:pos="567"/>
        </w:tabs>
        <w:spacing w:after="0" w:line="240" w:lineRule="auto"/>
        <w:ind w:left="567" w:hanging="567"/>
        <w:jc w:val="both"/>
        <w:rPr>
          <w:rFonts w:ascii="Arial" w:hAnsi="Arial" w:cs="Arial"/>
          <w:sz w:val="24"/>
          <w:szCs w:val="24"/>
        </w:rPr>
      </w:pPr>
      <w:r w:rsidRPr="000767E7">
        <w:rPr>
          <w:rFonts w:ascii="Arial" w:hAnsi="Arial" w:cs="Arial"/>
          <w:sz w:val="24"/>
          <w:szCs w:val="24"/>
        </w:rPr>
        <w:t>Obtaining summary judgment against an individual in respect of breach of the terms of a share purchase agreement.</w:t>
      </w:r>
    </w:p>
    <w:p w14:paraId="1560870F" w14:textId="77777777" w:rsidR="00C613E4" w:rsidRPr="000767E7" w:rsidRDefault="00C613E4" w:rsidP="000767E7">
      <w:pPr>
        <w:spacing w:after="0" w:line="240" w:lineRule="auto"/>
        <w:ind w:left="720"/>
        <w:jc w:val="both"/>
        <w:rPr>
          <w:rFonts w:ascii="Arial" w:hAnsi="Arial" w:cs="Arial"/>
          <w:sz w:val="24"/>
          <w:szCs w:val="24"/>
        </w:rPr>
      </w:pPr>
    </w:p>
    <w:p w14:paraId="332A0844" w14:textId="77777777" w:rsidR="00C613E4" w:rsidRPr="000767E7" w:rsidRDefault="00C613E4" w:rsidP="000767E7">
      <w:pPr>
        <w:pStyle w:val="DLAPBulletList"/>
        <w:tabs>
          <w:tab w:val="clear" w:pos="216"/>
          <w:tab w:val="clear" w:pos="360"/>
          <w:tab w:val="clear" w:pos="432"/>
          <w:tab w:val="left" w:pos="567"/>
        </w:tabs>
        <w:spacing w:after="0" w:line="240" w:lineRule="auto"/>
        <w:ind w:left="567" w:hanging="567"/>
        <w:jc w:val="both"/>
        <w:rPr>
          <w:rFonts w:ascii="Arial" w:hAnsi="Arial" w:cs="Arial"/>
          <w:sz w:val="24"/>
          <w:szCs w:val="24"/>
        </w:rPr>
      </w:pPr>
      <w:r w:rsidRPr="000767E7">
        <w:rPr>
          <w:rFonts w:ascii="Arial" w:hAnsi="Arial" w:cs="Arial"/>
          <w:sz w:val="24"/>
          <w:szCs w:val="24"/>
        </w:rPr>
        <w:t>Appointed by professional and indemnity liability insurers (P&amp;I) to defend an architect in Singapore High Court proceedings commenced by the owners of a hotel for loss of profits occasioned by the delay in completion of the construction works due to alleged professional negligence.</w:t>
      </w:r>
    </w:p>
    <w:p w14:paraId="6E8BECEC" w14:textId="77777777" w:rsidR="00C613E4" w:rsidRPr="000767E7" w:rsidRDefault="00C613E4" w:rsidP="000767E7">
      <w:pPr>
        <w:tabs>
          <w:tab w:val="left" w:pos="567"/>
        </w:tabs>
        <w:spacing w:after="0" w:line="240" w:lineRule="auto"/>
        <w:ind w:left="567" w:hanging="567"/>
        <w:jc w:val="both"/>
        <w:rPr>
          <w:rFonts w:ascii="Arial" w:hAnsi="Arial" w:cs="Arial"/>
          <w:sz w:val="24"/>
          <w:szCs w:val="24"/>
        </w:rPr>
      </w:pPr>
    </w:p>
    <w:p w14:paraId="090CF9DF" w14:textId="77777777" w:rsidR="00C613E4" w:rsidRPr="000767E7" w:rsidRDefault="00C613E4" w:rsidP="000767E7">
      <w:pPr>
        <w:pStyle w:val="DLAPBulletList"/>
        <w:tabs>
          <w:tab w:val="clear" w:pos="216"/>
          <w:tab w:val="clear" w:pos="360"/>
          <w:tab w:val="clear" w:pos="432"/>
          <w:tab w:val="left" w:pos="567"/>
        </w:tabs>
        <w:spacing w:after="0" w:line="240" w:lineRule="auto"/>
        <w:ind w:left="567" w:hanging="567"/>
        <w:jc w:val="both"/>
        <w:rPr>
          <w:rFonts w:ascii="Arial" w:hAnsi="Arial" w:cs="Arial"/>
          <w:sz w:val="24"/>
          <w:szCs w:val="24"/>
        </w:rPr>
      </w:pPr>
      <w:r w:rsidRPr="000767E7">
        <w:rPr>
          <w:rFonts w:ascii="Arial" w:hAnsi="Arial" w:cs="Arial"/>
          <w:sz w:val="24"/>
          <w:szCs w:val="24"/>
        </w:rPr>
        <w:t>Advising and representing the former CEO of a mining company in a multi-million dollar dispute arising from the wrongful retention of termination benefits by his former employer.</w:t>
      </w:r>
    </w:p>
    <w:p w14:paraId="51DA9549" w14:textId="77777777" w:rsidR="00C613E4" w:rsidRPr="000767E7" w:rsidRDefault="00C613E4" w:rsidP="000767E7">
      <w:pPr>
        <w:tabs>
          <w:tab w:val="left" w:pos="567"/>
        </w:tabs>
        <w:spacing w:after="0" w:line="240" w:lineRule="auto"/>
        <w:ind w:left="567" w:hanging="567"/>
        <w:jc w:val="both"/>
        <w:rPr>
          <w:rFonts w:ascii="Arial" w:hAnsi="Arial" w:cs="Arial"/>
          <w:sz w:val="24"/>
          <w:szCs w:val="24"/>
        </w:rPr>
      </w:pPr>
    </w:p>
    <w:p w14:paraId="499DF0FA" w14:textId="77777777" w:rsidR="00006F26" w:rsidRPr="000767E7" w:rsidRDefault="00C613E4" w:rsidP="000767E7">
      <w:pPr>
        <w:pStyle w:val="DLAPBulletList"/>
        <w:tabs>
          <w:tab w:val="clear" w:pos="216"/>
          <w:tab w:val="clear" w:pos="360"/>
          <w:tab w:val="clear" w:pos="432"/>
          <w:tab w:val="left" w:pos="567"/>
        </w:tabs>
        <w:spacing w:after="0" w:line="240" w:lineRule="auto"/>
        <w:ind w:left="567" w:hanging="567"/>
        <w:jc w:val="both"/>
        <w:rPr>
          <w:rFonts w:ascii="Arial" w:hAnsi="Arial" w:cs="Arial"/>
          <w:sz w:val="24"/>
          <w:szCs w:val="24"/>
        </w:rPr>
      </w:pPr>
      <w:r w:rsidRPr="000767E7">
        <w:rPr>
          <w:rFonts w:ascii="Arial" w:hAnsi="Arial" w:cs="Arial"/>
          <w:sz w:val="24"/>
          <w:szCs w:val="24"/>
        </w:rPr>
        <w:t>Representing the operator of a commercial mall in mediation proceedings to resolve disputes arising between the operator, tenants, contractors and various stakeholders.</w:t>
      </w:r>
    </w:p>
    <w:p w14:paraId="4B329065" w14:textId="77777777" w:rsidR="004B1C4C" w:rsidRPr="000767E7" w:rsidRDefault="004B1C4C" w:rsidP="000767E7">
      <w:pPr>
        <w:pStyle w:val="MktBioSectionHeading"/>
        <w:spacing w:before="0" w:line="240" w:lineRule="auto"/>
        <w:jc w:val="both"/>
        <w:rPr>
          <w:rFonts w:cs="Arial"/>
        </w:rPr>
      </w:pPr>
    </w:p>
    <w:p w14:paraId="6DDA49E8" w14:textId="77777777" w:rsidR="00EA11DB" w:rsidRPr="000767E7" w:rsidRDefault="00EA11DB" w:rsidP="000767E7">
      <w:pPr>
        <w:pStyle w:val="MktBioSectionHeading"/>
        <w:spacing w:before="0" w:line="240" w:lineRule="auto"/>
        <w:jc w:val="both"/>
        <w:rPr>
          <w:rFonts w:cs="Arial"/>
        </w:rPr>
      </w:pPr>
      <w:r w:rsidRPr="000767E7">
        <w:rPr>
          <w:rFonts w:cs="Arial"/>
        </w:rPr>
        <w:t>Speaking Engagements</w:t>
      </w:r>
    </w:p>
    <w:p w14:paraId="6A52339A" w14:textId="77777777" w:rsidR="00EA11DB" w:rsidRPr="000767E7" w:rsidRDefault="00EA11DB" w:rsidP="000767E7">
      <w:pPr>
        <w:spacing w:after="0" w:line="240" w:lineRule="auto"/>
        <w:rPr>
          <w:rFonts w:ascii="Arial" w:hAnsi="Arial" w:cs="Arial"/>
          <w:sz w:val="24"/>
          <w:szCs w:val="24"/>
          <w:lang w:val="en-US"/>
        </w:rPr>
      </w:pPr>
    </w:p>
    <w:p w14:paraId="6E92918E" w14:textId="77777777" w:rsidR="00EA11DB" w:rsidRPr="000767E7" w:rsidRDefault="00EA11DB" w:rsidP="000767E7">
      <w:pPr>
        <w:numPr>
          <w:ilvl w:val="0"/>
          <w:numId w:val="14"/>
        </w:numPr>
        <w:tabs>
          <w:tab w:val="num" w:pos="0"/>
        </w:tabs>
        <w:spacing w:after="0" w:line="240" w:lineRule="auto"/>
        <w:ind w:left="567" w:hanging="567"/>
        <w:jc w:val="both"/>
        <w:rPr>
          <w:rFonts w:ascii="Arial" w:hAnsi="Arial" w:cs="Arial"/>
          <w:sz w:val="24"/>
          <w:szCs w:val="24"/>
          <w:lang w:val="en-US"/>
        </w:rPr>
      </w:pPr>
      <w:r w:rsidRPr="000767E7">
        <w:rPr>
          <w:rFonts w:ascii="Arial" w:hAnsi="Arial" w:cs="Arial"/>
          <w:sz w:val="24"/>
          <w:szCs w:val="24"/>
          <w:lang w:val="en-US"/>
        </w:rPr>
        <w:t>Joint speaker at a seminar entitled “</w:t>
      </w:r>
      <w:r w:rsidRPr="000767E7">
        <w:rPr>
          <w:rFonts w:ascii="Arial" w:hAnsi="Arial" w:cs="Arial"/>
          <w:i/>
          <w:sz w:val="24"/>
          <w:szCs w:val="24"/>
          <w:lang w:val="en-US"/>
        </w:rPr>
        <w:t>IPO Listings – Managing Risk; Unlocking Potential</w:t>
      </w:r>
      <w:r w:rsidRPr="000767E7">
        <w:rPr>
          <w:rFonts w:ascii="Arial" w:hAnsi="Arial" w:cs="Arial"/>
          <w:sz w:val="24"/>
          <w:szCs w:val="24"/>
          <w:lang w:val="en-US"/>
        </w:rPr>
        <w:t>”, organized jointly by Markel International Singapore and SGX in 2014 on topics covering the transfer of risk in M&amp;A financial lines.</w:t>
      </w:r>
    </w:p>
    <w:p w14:paraId="07E6E309" w14:textId="77777777" w:rsidR="00EA11DB" w:rsidRPr="000767E7" w:rsidRDefault="00EA11DB" w:rsidP="000767E7">
      <w:pPr>
        <w:spacing w:after="0" w:line="240" w:lineRule="auto"/>
        <w:ind w:left="567" w:hanging="567"/>
        <w:jc w:val="both"/>
        <w:rPr>
          <w:rFonts w:ascii="Arial" w:hAnsi="Arial" w:cs="Arial"/>
          <w:sz w:val="24"/>
          <w:szCs w:val="24"/>
          <w:lang w:val="en-US"/>
        </w:rPr>
      </w:pPr>
    </w:p>
    <w:p w14:paraId="3FA079DB" w14:textId="77777777" w:rsidR="00EA11DB" w:rsidRPr="000767E7" w:rsidRDefault="00EA11DB" w:rsidP="000767E7">
      <w:pPr>
        <w:numPr>
          <w:ilvl w:val="0"/>
          <w:numId w:val="14"/>
        </w:numPr>
        <w:tabs>
          <w:tab w:val="num" w:pos="0"/>
        </w:tabs>
        <w:spacing w:after="0" w:line="240" w:lineRule="auto"/>
        <w:ind w:left="567" w:hanging="567"/>
        <w:jc w:val="both"/>
        <w:rPr>
          <w:rFonts w:ascii="Arial" w:hAnsi="Arial" w:cs="Arial"/>
          <w:sz w:val="24"/>
          <w:szCs w:val="24"/>
          <w:lang w:val="en-US"/>
        </w:rPr>
      </w:pPr>
      <w:r w:rsidRPr="000767E7">
        <w:rPr>
          <w:rFonts w:ascii="Arial" w:hAnsi="Arial" w:cs="Arial"/>
          <w:sz w:val="24"/>
          <w:szCs w:val="24"/>
          <w:lang w:val="en-US"/>
        </w:rPr>
        <w:t>Speaker at the 2014 Construction Law Conference organized by the Society of Construction Law on “</w:t>
      </w:r>
      <w:r w:rsidRPr="000767E7">
        <w:rPr>
          <w:rFonts w:ascii="Arial" w:hAnsi="Arial" w:cs="Arial"/>
          <w:i/>
          <w:sz w:val="24"/>
          <w:szCs w:val="24"/>
          <w:lang w:val="en-US"/>
        </w:rPr>
        <w:t>Transferring Risk – Current Challenges Facing the Construction Industry and Mitigating Risks in Projects – A Legal Perspective</w:t>
      </w:r>
      <w:r w:rsidRPr="000767E7">
        <w:rPr>
          <w:rFonts w:ascii="Arial" w:hAnsi="Arial" w:cs="Arial"/>
          <w:sz w:val="24"/>
          <w:szCs w:val="24"/>
          <w:lang w:val="en-US"/>
        </w:rPr>
        <w:t>”.</w:t>
      </w:r>
    </w:p>
    <w:p w14:paraId="0A6F9922" w14:textId="77777777" w:rsidR="00EA11DB" w:rsidRPr="000767E7" w:rsidRDefault="00EA11DB" w:rsidP="000767E7">
      <w:pPr>
        <w:spacing w:after="0" w:line="240" w:lineRule="auto"/>
        <w:ind w:left="567" w:hanging="567"/>
        <w:jc w:val="both"/>
        <w:rPr>
          <w:rFonts w:ascii="Arial" w:hAnsi="Arial" w:cs="Arial"/>
          <w:sz w:val="24"/>
          <w:szCs w:val="24"/>
          <w:lang w:val="en-US"/>
        </w:rPr>
      </w:pPr>
    </w:p>
    <w:p w14:paraId="76526745" w14:textId="77777777" w:rsidR="00EA11DB" w:rsidRPr="000767E7" w:rsidRDefault="00EA11DB" w:rsidP="000767E7">
      <w:pPr>
        <w:numPr>
          <w:ilvl w:val="0"/>
          <w:numId w:val="14"/>
        </w:numPr>
        <w:tabs>
          <w:tab w:val="num" w:pos="0"/>
        </w:tabs>
        <w:spacing w:after="0" w:line="240" w:lineRule="auto"/>
        <w:ind w:left="567" w:hanging="567"/>
        <w:jc w:val="both"/>
        <w:rPr>
          <w:rFonts w:ascii="Arial" w:hAnsi="Arial" w:cs="Arial"/>
          <w:sz w:val="24"/>
          <w:szCs w:val="24"/>
          <w:lang w:val="en-US"/>
        </w:rPr>
      </w:pPr>
      <w:r w:rsidRPr="000767E7">
        <w:rPr>
          <w:rFonts w:ascii="Arial" w:hAnsi="Arial" w:cs="Arial"/>
          <w:sz w:val="24"/>
          <w:szCs w:val="24"/>
          <w:lang w:val="en-US"/>
        </w:rPr>
        <w:t>Conducted inhouse seminars to clients on “</w:t>
      </w:r>
      <w:r w:rsidRPr="000767E7">
        <w:rPr>
          <w:rFonts w:ascii="Arial" w:hAnsi="Arial" w:cs="Arial"/>
          <w:i/>
          <w:sz w:val="24"/>
          <w:szCs w:val="24"/>
          <w:lang w:val="en-US"/>
        </w:rPr>
        <w:t>Fundamentals of Contract Law</w:t>
      </w:r>
      <w:r w:rsidRPr="000767E7">
        <w:rPr>
          <w:rFonts w:ascii="Arial" w:hAnsi="Arial" w:cs="Arial"/>
          <w:sz w:val="24"/>
          <w:szCs w:val="24"/>
          <w:lang w:val="en-US"/>
        </w:rPr>
        <w:t>” and “</w:t>
      </w:r>
      <w:r w:rsidRPr="000767E7">
        <w:rPr>
          <w:rFonts w:ascii="Arial" w:hAnsi="Arial" w:cs="Arial"/>
          <w:i/>
          <w:sz w:val="24"/>
          <w:szCs w:val="24"/>
          <w:lang w:val="en-US"/>
        </w:rPr>
        <w:t>Legal Proceedings and Alternative Dispute Resolution in Singapore</w:t>
      </w:r>
      <w:r w:rsidRPr="000767E7">
        <w:rPr>
          <w:rFonts w:ascii="Arial" w:hAnsi="Arial" w:cs="Arial"/>
          <w:sz w:val="24"/>
          <w:szCs w:val="24"/>
          <w:lang w:val="en-US"/>
        </w:rPr>
        <w:t>”.</w:t>
      </w:r>
    </w:p>
    <w:p w14:paraId="5250AB91" w14:textId="77777777" w:rsidR="00EA11DB" w:rsidRPr="000767E7" w:rsidRDefault="00EA11DB" w:rsidP="000767E7">
      <w:pPr>
        <w:spacing w:after="0" w:line="240" w:lineRule="auto"/>
        <w:ind w:left="567" w:hanging="567"/>
        <w:jc w:val="both"/>
        <w:rPr>
          <w:rFonts w:ascii="Arial" w:hAnsi="Arial" w:cs="Arial"/>
          <w:sz w:val="24"/>
          <w:szCs w:val="24"/>
          <w:lang w:val="en-US"/>
        </w:rPr>
      </w:pPr>
    </w:p>
    <w:p w14:paraId="7BD2A9EC" w14:textId="77777777" w:rsidR="00EA11DB" w:rsidRPr="000767E7" w:rsidRDefault="00EA11DB" w:rsidP="000767E7">
      <w:pPr>
        <w:numPr>
          <w:ilvl w:val="0"/>
          <w:numId w:val="14"/>
        </w:numPr>
        <w:tabs>
          <w:tab w:val="num" w:pos="0"/>
        </w:tabs>
        <w:spacing w:after="0" w:line="240" w:lineRule="auto"/>
        <w:ind w:left="567" w:hanging="567"/>
        <w:jc w:val="both"/>
        <w:rPr>
          <w:rFonts w:ascii="Arial" w:hAnsi="Arial" w:cs="Arial"/>
          <w:sz w:val="24"/>
          <w:szCs w:val="24"/>
          <w:lang w:val="en-US"/>
        </w:rPr>
      </w:pPr>
      <w:r w:rsidRPr="000767E7">
        <w:rPr>
          <w:rFonts w:ascii="Arial" w:hAnsi="Arial" w:cs="Arial"/>
          <w:sz w:val="24"/>
          <w:szCs w:val="24"/>
          <w:lang w:val="en-US"/>
        </w:rPr>
        <w:t xml:space="preserve">Participated in Morgan Lewis inhouse seminars to clients on </w:t>
      </w:r>
      <w:r w:rsidRPr="000767E7">
        <w:rPr>
          <w:rFonts w:ascii="Arial" w:hAnsi="Arial" w:cs="Arial"/>
          <w:i/>
          <w:sz w:val="24"/>
          <w:szCs w:val="24"/>
          <w:lang w:val="en-US"/>
        </w:rPr>
        <w:t>“How Third Party Funding for Dispute Resolution is Impacting the Insurance Industry in Asia”</w:t>
      </w:r>
      <w:r w:rsidRPr="000767E7">
        <w:rPr>
          <w:rFonts w:ascii="Arial" w:hAnsi="Arial" w:cs="Arial"/>
          <w:sz w:val="24"/>
          <w:szCs w:val="24"/>
          <w:lang w:val="en-US"/>
        </w:rPr>
        <w:t>.</w:t>
      </w:r>
    </w:p>
    <w:p w14:paraId="5BCDB12D" w14:textId="77777777" w:rsidR="00EA11DB" w:rsidRPr="000767E7" w:rsidRDefault="00EA11DB" w:rsidP="000767E7">
      <w:pPr>
        <w:spacing w:after="0" w:line="240" w:lineRule="auto"/>
        <w:ind w:left="567" w:hanging="567"/>
        <w:jc w:val="both"/>
        <w:rPr>
          <w:rFonts w:ascii="Arial" w:hAnsi="Arial" w:cs="Arial"/>
          <w:sz w:val="24"/>
          <w:szCs w:val="24"/>
          <w:lang w:val="en-US"/>
        </w:rPr>
      </w:pPr>
    </w:p>
    <w:p w14:paraId="7D1301A8" w14:textId="77777777" w:rsidR="00EA11DB" w:rsidRPr="000767E7" w:rsidRDefault="00EA11DB" w:rsidP="000767E7">
      <w:pPr>
        <w:numPr>
          <w:ilvl w:val="0"/>
          <w:numId w:val="14"/>
        </w:numPr>
        <w:tabs>
          <w:tab w:val="num" w:pos="0"/>
        </w:tabs>
        <w:spacing w:after="0" w:line="240" w:lineRule="auto"/>
        <w:ind w:left="567" w:hanging="567"/>
        <w:jc w:val="both"/>
        <w:rPr>
          <w:rFonts w:ascii="Arial" w:hAnsi="Arial" w:cs="Arial"/>
          <w:sz w:val="24"/>
          <w:szCs w:val="24"/>
          <w:lang w:val="en-US"/>
        </w:rPr>
      </w:pPr>
      <w:r w:rsidRPr="000767E7">
        <w:rPr>
          <w:rFonts w:ascii="Arial" w:hAnsi="Arial" w:cs="Arial"/>
          <w:sz w:val="24"/>
          <w:szCs w:val="24"/>
          <w:lang w:val="en-US"/>
        </w:rPr>
        <w:t xml:space="preserve">Participated in Morgan Lewis inhouse seminars to clients: </w:t>
      </w:r>
      <w:r w:rsidRPr="000767E7">
        <w:rPr>
          <w:rFonts w:ascii="Arial" w:hAnsi="Arial" w:cs="Arial"/>
          <w:i/>
          <w:sz w:val="24"/>
          <w:szCs w:val="24"/>
          <w:lang w:val="en-US"/>
        </w:rPr>
        <w:t>“First Thailand Now Texas: Wide Area Flood Damage and the Critical Coverage Issues”</w:t>
      </w:r>
      <w:r w:rsidRPr="000767E7">
        <w:rPr>
          <w:rFonts w:ascii="Arial" w:hAnsi="Arial" w:cs="Arial"/>
          <w:sz w:val="24"/>
          <w:szCs w:val="24"/>
          <w:lang w:val="en-US"/>
        </w:rPr>
        <w:t>.</w:t>
      </w:r>
    </w:p>
    <w:p w14:paraId="5D3382F7" w14:textId="77777777" w:rsidR="00EA11DB" w:rsidRPr="000767E7" w:rsidRDefault="00EA11DB" w:rsidP="000767E7">
      <w:pPr>
        <w:spacing w:after="0" w:line="240" w:lineRule="auto"/>
        <w:ind w:left="567" w:hanging="567"/>
        <w:jc w:val="both"/>
        <w:rPr>
          <w:rFonts w:ascii="Arial" w:hAnsi="Arial" w:cs="Arial"/>
          <w:sz w:val="24"/>
          <w:szCs w:val="24"/>
          <w:lang w:val="en-US"/>
        </w:rPr>
      </w:pPr>
    </w:p>
    <w:p w14:paraId="1C341E2A" w14:textId="77777777" w:rsidR="00EA11DB" w:rsidRPr="000767E7" w:rsidRDefault="00EA11DB" w:rsidP="000767E7">
      <w:pPr>
        <w:numPr>
          <w:ilvl w:val="0"/>
          <w:numId w:val="14"/>
        </w:numPr>
        <w:tabs>
          <w:tab w:val="num" w:pos="0"/>
        </w:tabs>
        <w:spacing w:after="0" w:line="240" w:lineRule="auto"/>
        <w:ind w:left="567" w:hanging="567"/>
        <w:jc w:val="both"/>
        <w:rPr>
          <w:rFonts w:ascii="Arial" w:hAnsi="Arial" w:cs="Arial"/>
          <w:sz w:val="24"/>
          <w:szCs w:val="24"/>
          <w:lang w:val="en-US"/>
        </w:rPr>
      </w:pPr>
      <w:r w:rsidRPr="000767E7">
        <w:rPr>
          <w:rFonts w:ascii="Arial" w:hAnsi="Arial" w:cs="Arial"/>
          <w:sz w:val="24"/>
          <w:szCs w:val="24"/>
          <w:lang w:val="en-US"/>
        </w:rPr>
        <w:t xml:space="preserve">Expert Witness Institute Conference Singapore 2019 Panelist </w:t>
      </w:r>
      <w:r w:rsidRPr="000767E7">
        <w:rPr>
          <w:rFonts w:ascii="Arial" w:hAnsi="Arial" w:cs="Arial"/>
          <w:i/>
          <w:iCs/>
          <w:sz w:val="24"/>
          <w:szCs w:val="24"/>
          <w:lang w:val="en-US"/>
        </w:rPr>
        <w:t>“Expert Evidence in the Asia Pacific Region. Expert Evidence in International Arbitration”</w:t>
      </w:r>
      <w:r w:rsidRPr="000767E7">
        <w:rPr>
          <w:rFonts w:ascii="Arial" w:hAnsi="Arial" w:cs="Arial"/>
          <w:iCs/>
          <w:sz w:val="24"/>
          <w:szCs w:val="24"/>
          <w:lang w:val="en-US"/>
        </w:rPr>
        <w:t>.</w:t>
      </w:r>
      <w:r w:rsidRPr="000767E7">
        <w:rPr>
          <w:rFonts w:ascii="Arial" w:hAnsi="Arial" w:cs="Arial"/>
          <w:i/>
          <w:iCs/>
          <w:sz w:val="24"/>
          <w:szCs w:val="24"/>
          <w:lang w:val="en-US"/>
        </w:rPr>
        <w:t xml:space="preserve"> </w:t>
      </w:r>
    </w:p>
    <w:p w14:paraId="16760255" w14:textId="77777777" w:rsidR="00EA11DB" w:rsidRPr="000767E7" w:rsidRDefault="00EA11DB" w:rsidP="000767E7">
      <w:pPr>
        <w:spacing w:after="0" w:line="240" w:lineRule="auto"/>
        <w:rPr>
          <w:rFonts w:ascii="Arial" w:hAnsi="Arial" w:cs="Arial"/>
          <w:sz w:val="24"/>
          <w:szCs w:val="24"/>
          <w:lang w:val="en-US"/>
        </w:rPr>
      </w:pPr>
    </w:p>
    <w:p w14:paraId="48443EE3" w14:textId="77777777" w:rsidR="00EF5421" w:rsidRPr="000767E7" w:rsidRDefault="00EF5421" w:rsidP="000767E7">
      <w:pPr>
        <w:pStyle w:val="MktBioSectionHeading"/>
        <w:spacing w:before="0" w:line="240" w:lineRule="auto"/>
        <w:jc w:val="both"/>
        <w:rPr>
          <w:rFonts w:cs="Arial"/>
        </w:rPr>
      </w:pPr>
      <w:r w:rsidRPr="000767E7">
        <w:rPr>
          <w:rFonts w:cs="Arial"/>
        </w:rPr>
        <w:t>Professional Memberships</w:t>
      </w:r>
    </w:p>
    <w:p w14:paraId="7D2D534B" w14:textId="77777777" w:rsidR="00EF5421" w:rsidRPr="000767E7" w:rsidRDefault="00EF5421" w:rsidP="000767E7">
      <w:pPr>
        <w:pStyle w:val="DLAPBodyText"/>
        <w:spacing w:after="0" w:line="240" w:lineRule="auto"/>
        <w:ind w:left="0"/>
        <w:jc w:val="both"/>
        <w:rPr>
          <w:rFonts w:ascii="Arial" w:eastAsia="MS Mincho" w:hAnsi="Arial"/>
          <w:bCs w:val="0"/>
          <w:kern w:val="0"/>
          <w:sz w:val="24"/>
          <w:szCs w:val="24"/>
          <w:lang w:val="en-US" w:eastAsia="en-US"/>
        </w:rPr>
      </w:pPr>
    </w:p>
    <w:p w14:paraId="45432D7E" w14:textId="77777777" w:rsidR="00C6586D" w:rsidRPr="00C6586D" w:rsidRDefault="00C6586D" w:rsidP="00C6586D">
      <w:pPr>
        <w:numPr>
          <w:ilvl w:val="0"/>
          <w:numId w:val="14"/>
        </w:numPr>
        <w:tabs>
          <w:tab w:val="num" w:pos="0"/>
        </w:tabs>
        <w:spacing w:after="0" w:line="240" w:lineRule="auto"/>
        <w:ind w:left="567" w:hanging="567"/>
        <w:jc w:val="both"/>
        <w:rPr>
          <w:rFonts w:ascii="Arial" w:hAnsi="Arial" w:cs="Arial"/>
          <w:sz w:val="24"/>
          <w:szCs w:val="24"/>
          <w:lang w:val="en-US"/>
        </w:rPr>
      </w:pPr>
      <w:r w:rsidRPr="00C6586D">
        <w:rPr>
          <w:rFonts w:ascii="Arial" w:hAnsi="Arial" w:cs="Arial"/>
          <w:sz w:val="24"/>
          <w:szCs w:val="24"/>
          <w:lang w:val="en-US"/>
        </w:rPr>
        <w:t>Member of the Singapore Institute of Legal Education.</w:t>
      </w:r>
    </w:p>
    <w:p w14:paraId="3D350B52" w14:textId="77777777" w:rsidR="00C6586D" w:rsidRPr="00C6586D" w:rsidRDefault="00C6586D" w:rsidP="00C6586D">
      <w:pPr>
        <w:numPr>
          <w:ilvl w:val="0"/>
          <w:numId w:val="14"/>
        </w:numPr>
        <w:tabs>
          <w:tab w:val="num" w:pos="0"/>
        </w:tabs>
        <w:spacing w:after="0" w:line="240" w:lineRule="auto"/>
        <w:ind w:left="567" w:hanging="567"/>
        <w:jc w:val="both"/>
        <w:rPr>
          <w:rFonts w:ascii="Arial" w:hAnsi="Arial" w:cs="Arial"/>
          <w:sz w:val="24"/>
          <w:szCs w:val="24"/>
          <w:lang w:val="en-US"/>
        </w:rPr>
      </w:pPr>
      <w:r w:rsidRPr="00C6586D">
        <w:rPr>
          <w:rFonts w:ascii="Arial" w:hAnsi="Arial" w:cs="Arial"/>
          <w:sz w:val="24"/>
          <w:szCs w:val="24"/>
          <w:lang w:val="en-US"/>
        </w:rPr>
        <w:t>Member of the Law Society of Singapore.</w:t>
      </w:r>
    </w:p>
    <w:p w14:paraId="37002CBF" w14:textId="77777777" w:rsidR="00C6586D" w:rsidRPr="00C6586D" w:rsidRDefault="00C6586D" w:rsidP="00C6586D">
      <w:pPr>
        <w:numPr>
          <w:ilvl w:val="0"/>
          <w:numId w:val="14"/>
        </w:numPr>
        <w:tabs>
          <w:tab w:val="num" w:pos="0"/>
        </w:tabs>
        <w:spacing w:after="0" w:line="240" w:lineRule="auto"/>
        <w:ind w:left="567" w:hanging="567"/>
        <w:jc w:val="both"/>
        <w:rPr>
          <w:rFonts w:ascii="Arial" w:hAnsi="Arial" w:cs="Arial"/>
          <w:sz w:val="24"/>
          <w:szCs w:val="24"/>
          <w:lang w:val="en-US"/>
        </w:rPr>
      </w:pPr>
      <w:r w:rsidRPr="00C6586D">
        <w:rPr>
          <w:rFonts w:ascii="Arial" w:hAnsi="Arial" w:cs="Arial"/>
          <w:sz w:val="24"/>
          <w:szCs w:val="24"/>
          <w:lang w:val="en-US"/>
        </w:rPr>
        <w:t>Fellow of the Singapore Institute of Arbitrators</w:t>
      </w:r>
    </w:p>
    <w:p w14:paraId="1CC15AB4" w14:textId="00587CF5" w:rsidR="00C6586D" w:rsidRDefault="00C6586D" w:rsidP="00C6586D">
      <w:pPr>
        <w:numPr>
          <w:ilvl w:val="0"/>
          <w:numId w:val="14"/>
        </w:numPr>
        <w:tabs>
          <w:tab w:val="num" w:pos="0"/>
        </w:tabs>
        <w:spacing w:after="0" w:line="240" w:lineRule="auto"/>
        <w:ind w:left="567" w:hanging="567"/>
        <w:jc w:val="both"/>
        <w:rPr>
          <w:rFonts w:ascii="Arial" w:hAnsi="Arial" w:cs="Arial"/>
          <w:sz w:val="24"/>
          <w:szCs w:val="24"/>
          <w:lang w:val="en-US"/>
        </w:rPr>
      </w:pPr>
      <w:r w:rsidRPr="00C6586D">
        <w:rPr>
          <w:rFonts w:ascii="Arial" w:hAnsi="Arial" w:cs="Arial"/>
          <w:sz w:val="24"/>
          <w:szCs w:val="24"/>
          <w:lang w:val="en-US"/>
        </w:rPr>
        <w:t>Fellow of the Asian Institute of Alternative Dispute Resolution.</w:t>
      </w:r>
    </w:p>
    <w:p w14:paraId="5DBE7D12" w14:textId="70341183" w:rsidR="00C6586D" w:rsidRPr="00320733" w:rsidRDefault="00C6586D" w:rsidP="00C6586D">
      <w:pPr>
        <w:numPr>
          <w:ilvl w:val="0"/>
          <w:numId w:val="14"/>
        </w:numPr>
        <w:tabs>
          <w:tab w:val="num" w:pos="0"/>
        </w:tabs>
        <w:spacing w:after="0" w:line="240" w:lineRule="auto"/>
        <w:ind w:left="567" w:hanging="567"/>
        <w:jc w:val="both"/>
        <w:rPr>
          <w:rFonts w:ascii="Arial" w:hAnsi="Arial" w:cs="Arial"/>
          <w:sz w:val="24"/>
          <w:szCs w:val="24"/>
          <w:lang w:val="en-US"/>
        </w:rPr>
      </w:pPr>
      <w:r w:rsidRPr="00320733">
        <w:rPr>
          <w:rFonts w:ascii="Arial" w:hAnsi="Arial" w:cs="Arial"/>
          <w:sz w:val="24"/>
          <w:szCs w:val="24"/>
          <w:lang w:val="en-US"/>
        </w:rPr>
        <w:t>Senior Fellow of the Bali International Arbitration and Mediation Centre.</w:t>
      </w:r>
    </w:p>
    <w:p w14:paraId="40C17186" w14:textId="77777777" w:rsidR="00C6586D" w:rsidRPr="00C6586D" w:rsidRDefault="00C6586D" w:rsidP="00C6586D">
      <w:pPr>
        <w:numPr>
          <w:ilvl w:val="0"/>
          <w:numId w:val="14"/>
        </w:numPr>
        <w:tabs>
          <w:tab w:val="num" w:pos="0"/>
        </w:tabs>
        <w:spacing w:after="0" w:line="240" w:lineRule="auto"/>
        <w:ind w:left="567" w:hanging="567"/>
        <w:jc w:val="both"/>
        <w:rPr>
          <w:rFonts w:ascii="Arial" w:hAnsi="Arial" w:cs="Arial"/>
          <w:sz w:val="24"/>
          <w:szCs w:val="24"/>
          <w:lang w:val="en-US"/>
        </w:rPr>
      </w:pPr>
      <w:r w:rsidRPr="00C6586D">
        <w:rPr>
          <w:rFonts w:ascii="Arial" w:hAnsi="Arial" w:cs="Arial"/>
          <w:sz w:val="24"/>
          <w:szCs w:val="24"/>
          <w:lang w:val="en-US"/>
        </w:rPr>
        <w:t>Member of the Chartered Institute of Arbitrators</w:t>
      </w:r>
    </w:p>
    <w:p w14:paraId="582CFC1E" w14:textId="6CCC9AB8" w:rsidR="00C6586D" w:rsidRPr="00C6586D" w:rsidRDefault="00C6586D" w:rsidP="00C6586D">
      <w:pPr>
        <w:numPr>
          <w:ilvl w:val="0"/>
          <w:numId w:val="14"/>
        </w:numPr>
        <w:tabs>
          <w:tab w:val="num" w:pos="0"/>
        </w:tabs>
        <w:spacing w:after="0" w:line="240" w:lineRule="auto"/>
        <w:ind w:left="567" w:hanging="567"/>
        <w:jc w:val="both"/>
        <w:rPr>
          <w:rFonts w:ascii="Arial" w:hAnsi="Arial" w:cs="Arial"/>
          <w:sz w:val="24"/>
          <w:szCs w:val="24"/>
          <w:lang w:val="en-US"/>
        </w:rPr>
      </w:pPr>
      <w:r w:rsidRPr="00C6586D">
        <w:rPr>
          <w:rFonts w:ascii="Arial" w:hAnsi="Arial" w:cs="Arial"/>
          <w:sz w:val="24"/>
          <w:szCs w:val="24"/>
          <w:lang w:val="en-US"/>
        </w:rPr>
        <w:t>Panel of Arbitrators, Thailand Arbitration Centre (THAC)</w:t>
      </w:r>
    </w:p>
    <w:p w14:paraId="3547FF03" w14:textId="77777777" w:rsidR="00EF5421" w:rsidRPr="000767E7" w:rsidRDefault="00EF5421" w:rsidP="000767E7">
      <w:pPr>
        <w:spacing w:after="0" w:line="240" w:lineRule="auto"/>
        <w:jc w:val="both"/>
        <w:rPr>
          <w:rFonts w:ascii="Arial" w:hAnsi="Arial" w:cs="Arial"/>
          <w:sz w:val="24"/>
          <w:szCs w:val="24"/>
          <w:highlight w:val="yellow"/>
        </w:rPr>
      </w:pPr>
    </w:p>
    <w:p w14:paraId="260EE2F8" w14:textId="77777777" w:rsidR="00EF5421" w:rsidRPr="000767E7" w:rsidRDefault="00EF5421" w:rsidP="000767E7">
      <w:pPr>
        <w:pStyle w:val="MktBioSectionHeading"/>
        <w:spacing w:before="0" w:line="240" w:lineRule="auto"/>
        <w:jc w:val="both"/>
        <w:rPr>
          <w:rFonts w:cs="Arial"/>
        </w:rPr>
      </w:pPr>
      <w:r w:rsidRPr="000767E7">
        <w:rPr>
          <w:rFonts w:cs="Arial"/>
        </w:rPr>
        <w:t>Admissions</w:t>
      </w:r>
    </w:p>
    <w:p w14:paraId="24260582" w14:textId="77777777" w:rsidR="00EF5421" w:rsidRPr="000767E7" w:rsidRDefault="00EF5421" w:rsidP="000767E7">
      <w:pPr>
        <w:spacing w:after="0" w:line="240" w:lineRule="auto"/>
        <w:jc w:val="both"/>
        <w:rPr>
          <w:rFonts w:ascii="Arial" w:hAnsi="Arial" w:cs="Arial"/>
          <w:sz w:val="24"/>
          <w:szCs w:val="24"/>
        </w:rPr>
      </w:pPr>
    </w:p>
    <w:p w14:paraId="61AE15A8" w14:textId="77777777" w:rsidR="00EF5421" w:rsidRPr="000767E7" w:rsidRDefault="00EF1445" w:rsidP="000767E7">
      <w:pPr>
        <w:pStyle w:val="ListParagraph"/>
        <w:numPr>
          <w:ilvl w:val="0"/>
          <w:numId w:val="5"/>
        </w:numPr>
        <w:spacing w:after="0" w:line="240" w:lineRule="auto"/>
        <w:ind w:left="567" w:hanging="567"/>
        <w:jc w:val="both"/>
        <w:rPr>
          <w:rFonts w:ascii="Arial" w:hAnsi="Arial" w:cs="Arial"/>
          <w:sz w:val="24"/>
          <w:szCs w:val="24"/>
        </w:rPr>
      </w:pPr>
      <w:r w:rsidRPr="000767E7">
        <w:rPr>
          <w:rFonts w:ascii="Arial" w:hAnsi="Arial" w:cs="Arial"/>
          <w:sz w:val="24"/>
          <w:szCs w:val="24"/>
        </w:rPr>
        <w:t>Advocate and Solicitor, Singapore</w:t>
      </w:r>
      <w:r w:rsidR="00104B89" w:rsidRPr="000767E7">
        <w:rPr>
          <w:rFonts w:ascii="Arial" w:hAnsi="Arial" w:cs="Arial"/>
          <w:sz w:val="24"/>
          <w:szCs w:val="24"/>
        </w:rPr>
        <w:t>.</w:t>
      </w:r>
    </w:p>
    <w:p w14:paraId="6E81A82B" w14:textId="77777777" w:rsidR="00EF1445" w:rsidRPr="000767E7" w:rsidRDefault="00EF1445" w:rsidP="000767E7">
      <w:pPr>
        <w:pStyle w:val="ListParagraph"/>
        <w:spacing w:after="0" w:line="240" w:lineRule="auto"/>
        <w:ind w:left="567" w:hanging="567"/>
        <w:jc w:val="both"/>
        <w:rPr>
          <w:rFonts w:ascii="Arial" w:hAnsi="Arial" w:cs="Arial"/>
          <w:sz w:val="24"/>
          <w:szCs w:val="24"/>
          <w:highlight w:val="yellow"/>
        </w:rPr>
      </w:pPr>
    </w:p>
    <w:p w14:paraId="7F1D672A" w14:textId="77777777" w:rsidR="00EF1445" w:rsidRPr="000767E7" w:rsidRDefault="00EF1445" w:rsidP="000767E7">
      <w:pPr>
        <w:pStyle w:val="MktBioSectionHeading"/>
        <w:spacing w:before="0" w:line="240" w:lineRule="auto"/>
        <w:jc w:val="both"/>
        <w:rPr>
          <w:rFonts w:cs="Arial"/>
        </w:rPr>
      </w:pPr>
      <w:r w:rsidRPr="000767E7">
        <w:rPr>
          <w:rFonts w:cs="Arial"/>
        </w:rPr>
        <w:t>Academic Record</w:t>
      </w:r>
    </w:p>
    <w:p w14:paraId="260BA5AE" w14:textId="77777777" w:rsidR="00EF1445" w:rsidRPr="000767E7" w:rsidRDefault="00EF1445" w:rsidP="000767E7">
      <w:pPr>
        <w:pStyle w:val="ListParagraph"/>
        <w:spacing w:after="0" w:line="240" w:lineRule="auto"/>
        <w:ind w:left="360"/>
        <w:jc w:val="both"/>
        <w:rPr>
          <w:rFonts w:ascii="Arial" w:hAnsi="Arial" w:cs="Arial"/>
          <w:sz w:val="24"/>
          <w:szCs w:val="24"/>
          <w:lang w:val="en-US"/>
        </w:rPr>
      </w:pPr>
    </w:p>
    <w:p w14:paraId="27DFBB96" w14:textId="77777777" w:rsidR="00EF1445" w:rsidRPr="000767E7" w:rsidRDefault="00EA11DB" w:rsidP="000767E7">
      <w:pPr>
        <w:pStyle w:val="ListParagraph"/>
        <w:numPr>
          <w:ilvl w:val="0"/>
          <w:numId w:val="6"/>
        </w:numPr>
        <w:spacing w:after="0" w:line="240" w:lineRule="auto"/>
        <w:ind w:left="567" w:hanging="567"/>
        <w:jc w:val="both"/>
        <w:rPr>
          <w:rFonts w:ascii="Arial" w:hAnsi="Arial" w:cs="Arial"/>
          <w:sz w:val="24"/>
          <w:szCs w:val="24"/>
        </w:rPr>
      </w:pPr>
      <w:r w:rsidRPr="000767E7">
        <w:rPr>
          <w:rFonts w:ascii="Arial" w:eastAsia="Times New Roman" w:hAnsi="Arial" w:cs="Arial"/>
          <w:bCs/>
          <w:kern w:val="32"/>
          <w:sz w:val="24"/>
          <w:szCs w:val="24"/>
          <w:lang w:eastAsia="x-none"/>
        </w:rPr>
        <w:t>National University of Singapore, LLB Hons.</w:t>
      </w:r>
      <w:r w:rsidRPr="000767E7">
        <w:rPr>
          <w:rFonts w:ascii="Arial" w:hAnsi="Arial" w:cs="Arial"/>
          <w:sz w:val="24"/>
          <w:szCs w:val="24"/>
        </w:rPr>
        <w:t xml:space="preserve"> </w:t>
      </w:r>
    </w:p>
    <w:sectPr w:rsidR="00EF1445" w:rsidRPr="000767E7" w:rsidSect="003B6BA6">
      <w:pgSz w:w="11906" w:h="16838"/>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28AED8" w14:textId="77777777" w:rsidR="00B22F27" w:rsidRDefault="00B22F27" w:rsidP="003B6BA6">
      <w:pPr>
        <w:spacing w:after="0" w:line="240" w:lineRule="auto"/>
      </w:pPr>
      <w:r>
        <w:separator/>
      </w:r>
    </w:p>
  </w:endnote>
  <w:endnote w:type="continuationSeparator" w:id="0">
    <w:p w14:paraId="1CA10E69" w14:textId="77777777" w:rsidR="00B22F27" w:rsidRDefault="00B22F27" w:rsidP="003B6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9D9C95" w14:textId="77777777" w:rsidR="00B22F27" w:rsidRDefault="00B22F27" w:rsidP="003B6BA6">
      <w:pPr>
        <w:spacing w:after="0" w:line="240" w:lineRule="auto"/>
      </w:pPr>
      <w:r>
        <w:separator/>
      </w:r>
    </w:p>
  </w:footnote>
  <w:footnote w:type="continuationSeparator" w:id="0">
    <w:p w14:paraId="50C3DA14" w14:textId="77777777" w:rsidR="00B22F27" w:rsidRDefault="00B22F27" w:rsidP="003B6B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562D7"/>
    <w:multiLevelType w:val="hybridMultilevel"/>
    <w:tmpl w:val="3D60DEF6"/>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03AE5F5C"/>
    <w:multiLevelType w:val="hybridMultilevel"/>
    <w:tmpl w:val="272049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3258C2"/>
    <w:multiLevelType w:val="multilevel"/>
    <w:tmpl w:val="BA8C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4A2CC7"/>
    <w:multiLevelType w:val="hybridMultilevel"/>
    <w:tmpl w:val="F6FA68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09A61DC"/>
    <w:multiLevelType w:val="hybridMultilevel"/>
    <w:tmpl w:val="DEFC083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2DE13D9B"/>
    <w:multiLevelType w:val="hybridMultilevel"/>
    <w:tmpl w:val="6CA69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E87B10"/>
    <w:multiLevelType w:val="hybridMultilevel"/>
    <w:tmpl w:val="C96A7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5970F96"/>
    <w:multiLevelType w:val="hybridMultilevel"/>
    <w:tmpl w:val="41A01EA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5D56A17"/>
    <w:multiLevelType w:val="hybridMultilevel"/>
    <w:tmpl w:val="8BE65E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9B5060"/>
    <w:multiLevelType w:val="hybridMultilevel"/>
    <w:tmpl w:val="D3C6FECA"/>
    <w:lvl w:ilvl="0" w:tplc="DB22415A">
      <w:start w:val="1"/>
      <w:numFmt w:val="bullet"/>
      <w:pStyle w:val="MktBio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E1201B"/>
    <w:multiLevelType w:val="hybridMultilevel"/>
    <w:tmpl w:val="00ECD9B6"/>
    <w:lvl w:ilvl="0" w:tplc="AAEA532A">
      <w:start w:val="1"/>
      <w:numFmt w:val="bullet"/>
      <w:pStyle w:val="DLAPBulletLis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2C55B4"/>
    <w:multiLevelType w:val="hybridMultilevel"/>
    <w:tmpl w:val="45CAA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7E7651"/>
    <w:multiLevelType w:val="hybridMultilevel"/>
    <w:tmpl w:val="5162B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92785C"/>
    <w:multiLevelType w:val="hybridMultilevel"/>
    <w:tmpl w:val="577C9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lvlOverride w:ilvl="0">
      <w:startOverride w:val="1"/>
    </w:lvlOverride>
  </w:num>
  <w:num w:numId="3">
    <w:abstractNumId w:val="10"/>
  </w:num>
  <w:num w:numId="4">
    <w:abstractNumId w:val="12"/>
  </w:num>
  <w:num w:numId="5">
    <w:abstractNumId w:val="6"/>
  </w:num>
  <w:num w:numId="6">
    <w:abstractNumId w:val="5"/>
  </w:num>
  <w:num w:numId="7">
    <w:abstractNumId w:val="7"/>
  </w:num>
  <w:num w:numId="8">
    <w:abstractNumId w:val="13"/>
  </w:num>
  <w:num w:numId="9">
    <w:abstractNumId w:val="0"/>
  </w:num>
  <w:num w:numId="10">
    <w:abstractNumId w:val="11"/>
  </w:num>
  <w:num w:numId="11">
    <w:abstractNumId w:val="8"/>
  </w:num>
  <w:num w:numId="12">
    <w:abstractNumId w:val="4"/>
  </w:num>
  <w:num w:numId="13">
    <w:abstractNumId w:val="3"/>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F91"/>
    <w:rsid w:val="00006F26"/>
    <w:rsid w:val="000767E7"/>
    <w:rsid w:val="00087121"/>
    <w:rsid w:val="00104B89"/>
    <w:rsid w:val="001E7F43"/>
    <w:rsid w:val="002A2BC1"/>
    <w:rsid w:val="00320733"/>
    <w:rsid w:val="003B6BA6"/>
    <w:rsid w:val="004B1C4C"/>
    <w:rsid w:val="007A6BA4"/>
    <w:rsid w:val="007F42B9"/>
    <w:rsid w:val="008647CC"/>
    <w:rsid w:val="00946C1C"/>
    <w:rsid w:val="009806EF"/>
    <w:rsid w:val="00991A3B"/>
    <w:rsid w:val="00A41B1B"/>
    <w:rsid w:val="00AD631C"/>
    <w:rsid w:val="00AE2F47"/>
    <w:rsid w:val="00B22F27"/>
    <w:rsid w:val="00B70F91"/>
    <w:rsid w:val="00C428C8"/>
    <w:rsid w:val="00C613E4"/>
    <w:rsid w:val="00C6586D"/>
    <w:rsid w:val="00C92443"/>
    <w:rsid w:val="00C95B15"/>
    <w:rsid w:val="00D203E8"/>
    <w:rsid w:val="00EA11DB"/>
    <w:rsid w:val="00EE4D97"/>
    <w:rsid w:val="00EF1445"/>
    <w:rsid w:val="00EF5421"/>
    <w:rsid w:val="00F8687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757EA"/>
  <w15:chartTrackingRefBased/>
  <w15:docId w15:val="{1EA07BCC-6CE3-4220-86AC-1D80F5032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F91"/>
    <w:pPr>
      <w:spacing w:after="200" w:line="276" w:lineRule="auto"/>
    </w:pPr>
    <w:rPr>
      <w:rFonts w:ascii="Calibri" w:eastAsia="MS Mincho" w:hAnsi="Calibri" w:cs="Calibri"/>
      <w:lang w:eastAsia="en-US"/>
    </w:rPr>
  </w:style>
  <w:style w:type="paragraph" w:styleId="Heading1">
    <w:name w:val="heading 1"/>
    <w:basedOn w:val="Normal"/>
    <w:next w:val="Normal"/>
    <w:link w:val="Heading1Char"/>
    <w:uiPriority w:val="9"/>
    <w:qFormat/>
    <w:rsid w:val="00006F2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ktBioNarrative">
    <w:name w:val="+Mkt_BioNarrative"/>
    <w:basedOn w:val="Normal"/>
    <w:next w:val="Normal"/>
    <w:qFormat/>
    <w:rsid w:val="00B70F91"/>
    <w:pPr>
      <w:spacing w:before="240" w:after="0" w:line="240" w:lineRule="auto"/>
    </w:pPr>
    <w:rPr>
      <w:rFonts w:ascii="Times New Roman" w:eastAsia="Calibri" w:hAnsi="Times New Roman" w:cs="Times New Roman"/>
      <w:sz w:val="24"/>
      <w:szCs w:val="24"/>
      <w:lang w:val="en-US"/>
    </w:rPr>
  </w:style>
  <w:style w:type="paragraph" w:customStyle="1" w:styleId="MktBioAddressContactInfo">
    <w:name w:val="+Mkt_BioAddressContactInfo"/>
    <w:basedOn w:val="Normal"/>
    <w:next w:val="MktBioNarrative"/>
    <w:qFormat/>
    <w:rsid w:val="00B70F91"/>
    <w:pPr>
      <w:spacing w:after="0" w:line="264" w:lineRule="auto"/>
    </w:pPr>
    <w:rPr>
      <w:rFonts w:ascii="Times New Roman" w:eastAsia="Calibri" w:hAnsi="Times New Roman" w:cs="Times New Roman"/>
      <w:sz w:val="24"/>
      <w:szCs w:val="24"/>
      <w:lang w:val="en-US"/>
    </w:rPr>
  </w:style>
  <w:style w:type="paragraph" w:customStyle="1" w:styleId="MktBioSectionHeading">
    <w:name w:val="+Mkt_BioSectionHeading"/>
    <w:basedOn w:val="Normal"/>
    <w:next w:val="Normal"/>
    <w:qFormat/>
    <w:rsid w:val="00B70F91"/>
    <w:pPr>
      <w:spacing w:before="280" w:after="0"/>
    </w:pPr>
    <w:rPr>
      <w:rFonts w:ascii="Arial" w:eastAsiaTheme="minorHAnsi" w:hAnsi="Arial" w:cs="Times New Roman"/>
      <w:b/>
      <w:bCs/>
      <w:i/>
      <w:noProof/>
      <w:sz w:val="24"/>
      <w:szCs w:val="24"/>
      <w:lang w:val="en-US"/>
    </w:rPr>
  </w:style>
  <w:style w:type="paragraph" w:customStyle="1" w:styleId="DLAPBodyText">
    <w:name w:val="DLAP Body Text"/>
    <w:basedOn w:val="Heading1"/>
    <w:rsid w:val="00006F26"/>
    <w:pPr>
      <w:keepNext w:val="0"/>
      <w:keepLines w:val="0"/>
      <w:spacing w:before="0" w:after="240" w:line="280" w:lineRule="exact"/>
      <w:ind w:left="2448"/>
    </w:pPr>
    <w:rPr>
      <w:rFonts w:ascii="Times New Roman" w:eastAsia="Times New Roman" w:hAnsi="Times New Roman" w:cs="Arial"/>
      <w:bCs/>
      <w:color w:val="auto"/>
      <w:kern w:val="32"/>
      <w:sz w:val="22"/>
      <w:lang w:eastAsia="x-none"/>
    </w:rPr>
  </w:style>
  <w:style w:type="character" w:customStyle="1" w:styleId="Heading1Char">
    <w:name w:val="Heading 1 Char"/>
    <w:basedOn w:val="DefaultParagraphFont"/>
    <w:link w:val="Heading1"/>
    <w:uiPriority w:val="9"/>
    <w:rsid w:val="00006F26"/>
    <w:rPr>
      <w:rFonts w:asciiTheme="majorHAnsi" w:eastAsiaTheme="majorEastAsia" w:hAnsiTheme="majorHAnsi" w:cstheme="majorBidi"/>
      <w:color w:val="2E74B5" w:themeColor="accent1" w:themeShade="BF"/>
      <w:sz w:val="32"/>
      <w:szCs w:val="32"/>
      <w:lang w:eastAsia="en-US"/>
    </w:rPr>
  </w:style>
  <w:style w:type="paragraph" w:customStyle="1" w:styleId="MktBaseStyle">
    <w:name w:val="+MktBaseStyle"/>
    <w:qFormat/>
    <w:rsid w:val="00006F26"/>
    <w:pPr>
      <w:spacing w:after="0" w:line="240" w:lineRule="auto"/>
    </w:pPr>
    <w:rPr>
      <w:rFonts w:ascii="Times New Roman" w:eastAsiaTheme="minorHAnsi" w:hAnsi="Times New Roman" w:cs="Times New Roman"/>
      <w:sz w:val="24"/>
      <w:szCs w:val="24"/>
      <w:lang w:val="en-US" w:eastAsia="en-US"/>
    </w:rPr>
  </w:style>
  <w:style w:type="paragraph" w:customStyle="1" w:styleId="MktBioBullet">
    <w:name w:val="+Mkt_BioBullet"/>
    <w:basedOn w:val="MktBaseStyle"/>
    <w:next w:val="MktBaseStyle"/>
    <w:qFormat/>
    <w:rsid w:val="00006F26"/>
    <w:pPr>
      <w:numPr>
        <w:numId w:val="1"/>
      </w:numPr>
      <w:spacing w:after="40"/>
    </w:pPr>
  </w:style>
  <w:style w:type="paragraph" w:customStyle="1" w:styleId="DLAPBulletList">
    <w:name w:val="DLAP Bullet List"/>
    <w:rsid w:val="00006F26"/>
    <w:pPr>
      <w:numPr>
        <w:numId w:val="2"/>
      </w:numPr>
      <w:tabs>
        <w:tab w:val="left" w:pos="216"/>
        <w:tab w:val="left" w:pos="432"/>
      </w:tabs>
      <w:spacing w:after="240" w:line="270" w:lineRule="exact"/>
    </w:pPr>
    <w:rPr>
      <w:rFonts w:ascii="Times New Roman" w:eastAsia="Times New Roman" w:hAnsi="Times New Roman" w:cs="Times New Roman"/>
      <w:kern w:val="32"/>
      <w:szCs w:val="20"/>
      <w:lang w:eastAsia="en-US"/>
    </w:rPr>
  </w:style>
  <w:style w:type="character" w:styleId="Emphasis">
    <w:name w:val="Emphasis"/>
    <w:qFormat/>
    <w:rsid w:val="00006F26"/>
    <w:rPr>
      <w:i/>
      <w:iCs/>
    </w:rPr>
  </w:style>
  <w:style w:type="paragraph" w:customStyle="1" w:styleId="DLAPBioSubhead1">
    <w:name w:val="DLAP Bio Subhead 1"/>
    <w:basedOn w:val="Normal"/>
    <w:rsid w:val="00006F26"/>
    <w:pPr>
      <w:keepNext/>
      <w:spacing w:before="240" w:after="0" w:line="240" w:lineRule="exact"/>
      <w:ind w:left="2448"/>
    </w:pPr>
    <w:rPr>
      <w:rFonts w:ascii="Arial" w:eastAsia="Times New Roman" w:hAnsi="Arial" w:cs="Times New Roman"/>
      <w:b/>
      <w:caps/>
      <w:color w:val="007CC2"/>
      <w:sz w:val="18"/>
      <w:szCs w:val="18"/>
    </w:rPr>
  </w:style>
  <w:style w:type="paragraph" w:styleId="ListParagraph">
    <w:name w:val="List Paragraph"/>
    <w:basedOn w:val="Normal"/>
    <w:uiPriority w:val="34"/>
    <w:qFormat/>
    <w:rsid w:val="00AD631C"/>
    <w:pPr>
      <w:ind w:left="720"/>
      <w:contextualSpacing/>
    </w:pPr>
  </w:style>
  <w:style w:type="paragraph" w:styleId="Header">
    <w:name w:val="header"/>
    <w:basedOn w:val="Normal"/>
    <w:link w:val="HeaderChar"/>
    <w:uiPriority w:val="99"/>
    <w:unhideWhenUsed/>
    <w:rsid w:val="003B6B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BA6"/>
    <w:rPr>
      <w:rFonts w:ascii="Calibri" w:eastAsia="MS Mincho" w:hAnsi="Calibri" w:cs="Calibri"/>
      <w:lang w:eastAsia="en-US"/>
    </w:rPr>
  </w:style>
  <w:style w:type="paragraph" w:styleId="Footer">
    <w:name w:val="footer"/>
    <w:basedOn w:val="Normal"/>
    <w:link w:val="FooterChar"/>
    <w:uiPriority w:val="99"/>
    <w:unhideWhenUsed/>
    <w:rsid w:val="003B6B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BA6"/>
    <w:rPr>
      <w:rFonts w:ascii="Calibri" w:eastAsia="MS Mincho"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88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F827A31E18C447B1D5FB0AF70A0ABB" ma:contentTypeVersion="10" ma:contentTypeDescription="Create a new document." ma:contentTypeScope="" ma:versionID="578a707babe3ea8191490cf3bb9b4406">
  <xsd:schema xmlns:xsd="http://www.w3.org/2001/XMLSchema" xmlns:xs="http://www.w3.org/2001/XMLSchema" xmlns:p="http://schemas.microsoft.com/office/2006/metadata/properties" xmlns:ns3="a084010e-a47e-4d1b-bf4b-a9a3575ce080" xmlns:ns4="4615dd30-76a6-4975-9716-3b042a129b5f" targetNamespace="http://schemas.microsoft.com/office/2006/metadata/properties" ma:root="true" ma:fieldsID="c7e148344f801580084c78bb6e2659df" ns3:_="" ns4:_="">
    <xsd:import namespace="a084010e-a47e-4d1b-bf4b-a9a3575ce080"/>
    <xsd:import namespace="4615dd30-76a6-4975-9716-3b042a129b5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4010e-a47e-4d1b-bf4b-a9a3575ce08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15dd30-76a6-4975-9716-3b042a129b5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4ACB97-021D-4D87-9F84-AEFFCF742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4010e-a47e-4d1b-bf4b-a9a3575ce080"/>
    <ds:schemaRef ds:uri="4615dd30-76a6-4975-9716-3b042a129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5743C1-19EB-4EE4-B32B-FEA5078CA70C}">
  <ds:schemaRefs>
    <ds:schemaRef ds:uri="http://schemas.microsoft.com/sharepoint/v3/contenttype/forms"/>
  </ds:schemaRefs>
</ds:datastoreItem>
</file>

<file path=customXml/itemProps3.xml><?xml version="1.0" encoding="utf-8"?>
<ds:datastoreItem xmlns:ds="http://schemas.openxmlformats.org/officeDocument/2006/customXml" ds:itemID="{C1521F41-B274-4D22-AD98-9CA8885E29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sinyee ong</dc:creator>
  <cp:keywords/>
  <dc:description/>
  <cp:lastModifiedBy>Cheryl Ong</cp:lastModifiedBy>
  <cp:revision>6</cp:revision>
  <dcterms:created xsi:type="dcterms:W3CDTF">2020-01-06T09:26:00Z</dcterms:created>
  <dcterms:modified xsi:type="dcterms:W3CDTF">2020-06-03T06:56:00Z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0x01010055F827A31E18C447B1D5FB0AF70A0ABB</vt:lpwstr>
  </property>
</Properties>
</file>