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28FA3" w14:textId="77777777" w:rsidR="00002246" w:rsidRDefault="00002246" w:rsidP="00002246">
      <w:pPr>
        <w:autoSpaceDE w:val="0"/>
        <w:autoSpaceDN w:val="0"/>
        <w:adjustRightInd w:val="0"/>
        <w:rPr>
          <w:rFonts w:cs="Times-Bold"/>
          <w:b/>
          <w:bCs/>
          <w:color w:val="000000"/>
        </w:rPr>
      </w:pPr>
      <w:r>
        <w:rPr>
          <w:rFonts w:cs="Times-Bold"/>
          <w:b/>
          <w:bCs/>
          <w:color w:val="000000"/>
        </w:rPr>
        <w:t>Prof. Dr. Guido Santiago Tawil</w:t>
      </w:r>
    </w:p>
    <w:p w14:paraId="31BD449F" w14:textId="77777777" w:rsidR="00002246" w:rsidRDefault="00002246" w:rsidP="00002246">
      <w:pPr>
        <w:autoSpaceDE w:val="0"/>
        <w:autoSpaceDN w:val="0"/>
        <w:adjustRightInd w:val="0"/>
        <w:rPr>
          <w:rFonts w:cs="Times-Bold"/>
          <w:b/>
          <w:bCs/>
          <w:color w:val="000000"/>
        </w:rPr>
      </w:pPr>
      <w:r>
        <w:rPr>
          <w:rFonts w:cs="Times-Bold"/>
          <w:b/>
          <w:bCs/>
          <w:color w:val="000000"/>
        </w:rPr>
        <w:t>M. &amp; M. Bomchil</w:t>
      </w:r>
    </w:p>
    <w:p w14:paraId="700280B6" w14:textId="77777777" w:rsidR="00002246" w:rsidRDefault="00002246" w:rsidP="00002246">
      <w:pPr>
        <w:autoSpaceDE w:val="0"/>
        <w:autoSpaceDN w:val="0"/>
        <w:adjustRightInd w:val="0"/>
        <w:rPr>
          <w:rFonts w:cs="Times-Bold"/>
          <w:b/>
          <w:bCs/>
          <w:color w:val="000000"/>
        </w:rPr>
      </w:pPr>
    </w:p>
    <w:p w14:paraId="2B10A8B9" w14:textId="5BF2CBBB" w:rsidR="00002246" w:rsidRDefault="00002246" w:rsidP="00002246">
      <w:pPr>
        <w:autoSpaceDE w:val="0"/>
        <w:autoSpaceDN w:val="0"/>
        <w:adjustRightInd w:val="0"/>
        <w:rPr>
          <w:rFonts w:cs="Times-Bold"/>
          <w:b/>
          <w:bCs/>
          <w:color w:val="000000"/>
        </w:rPr>
      </w:pPr>
      <w:r w:rsidRPr="00D1146E">
        <w:rPr>
          <w:rFonts w:cs="Times-Bold"/>
          <w:b/>
          <w:bCs/>
          <w:color w:val="000000"/>
          <w:u w:val="single"/>
        </w:rPr>
        <w:t>Professional Experience</w:t>
      </w:r>
      <w:r>
        <w:rPr>
          <w:rFonts w:cs="Times-Bold"/>
          <w:b/>
          <w:bCs/>
          <w:color w:val="000000"/>
        </w:rPr>
        <w:t xml:space="preserve"> </w:t>
      </w:r>
    </w:p>
    <w:p w14:paraId="5B092B1E" w14:textId="3109F3D8" w:rsidR="008E74CC" w:rsidRDefault="008E74CC" w:rsidP="008E74CC">
      <w:pPr>
        <w:autoSpaceDE w:val="0"/>
        <w:autoSpaceDN w:val="0"/>
        <w:adjustRightInd w:val="0"/>
      </w:pPr>
      <w:r>
        <w:t>Partner, Member of the Executive Committee and Head of the International Arbitration, Administrative Law and Regulatory Practices of M. &amp; M. Bomchil since 1993. Prior to that</w:t>
      </w:r>
      <w:r w:rsidR="002A6980">
        <w:t>,</w:t>
      </w:r>
      <w:r>
        <w:t xml:space="preserve"> served as Commissioner of Argentina´s S</w:t>
      </w:r>
      <w:r w:rsidR="00796D94">
        <w:t xml:space="preserve">ecurities &amp; Exchange Commission </w:t>
      </w:r>
      <w:r>
        <w:t>(1991-1993) and as Secretary of Argentina´s Supreme Court of Justice (1989-1991) (</w:t>
      </w:r>
      <w:r w:rsidR="002A6980">
        <w:t xml:space="preserve">position </w:t>
      </w:r>
      <w:r>
        <w:t>equivalent to Federal District Judge)</w:t>
      </w:r>
    </w:p>
    <w:p w14:paraId="09C815A3" w14:textId="77777777" w:rsidR="008E74CC" w:rsidRPr="00604FCF" w:rsidRDefault="008E74CC" w:rsidP="008E74CC">
      <w:pPr>
        <w:autoSpaceDE w:val="0"/>
        <w:autoSpaceDN w:val="0"/>
        <w:adjustRightInd w:val="0"/>
      </w:pPr>
    </w:p>
    <w:p w14:paraId="3EDC3D62" w14:textId="77777777" w:rsidR="008E74CC" w:rsidRPr="008E74CC" w:rsidRDefault="008E74CC" w:rsidP="008E74CC">
      <w:pPr>
        <w:jc w:val="both"/>
        <w:rPr>
          <w:b/>
          <w:u w:val="single"/>
          <w:lang w:eastAsia="es-ES"/>
        </w:rPr>
      </w:pPr>
      <w:r w:rsidRPr="008E74CC">
        <w:rPr>
          <w:b/>
          <w:u w:val="single"/>
          <w:lang w:eastAsia="es-ES"/>
        </w:rPr>
        <w:t>Academic Experience</w:t>
      </w:r>
    </w:p>
    <w:p w14:paraId="684E0C2C" w14:textId="16A8C5B0" w:rsidR="008E74CC" w:rsidRPr="008E74CC" w:rsidRDefault="008E74CC" w:rsidP="008E74CC">
      <w:pPr>
        <w:jc w:val="both"/>
        <w:rPr>
          <w:lang w:eastAsia="es-ES"/>
        </w:rPr>
      </w:pPr>
      <w:r w:rsidRPr="008E74CC">
        <w:rPr>
          <w:lang w:eastAsia="es-ES"/>
        </w:rPr>
        <w:t>Chair Professor of Administrative Law at the Universidad de Buenos Aires School of Law</w:t>
      </w:r>
      <w:r>
        <w:rPr>
          <w:lang w:eastAsia="es-ES"/>
        </w:rPr>
        <w:t xml:space="preserve"> since 2007 (previously Professor of Administrative Law since 1988 and Assistant Professor of Administrative Law since 1984)</w:t>
      </w:r>
      <w:r w:rsidR="009F3988">
        <w:rPr>
          <w:lang w:eastAsia="es-ES"/>
        </w:rPr>
        <w:t xml:space="preserve"> and mem</w:t>
      </w:r>
      <w:bookmarkStart w:id="0" w:name="_GoBack"/>
      <w:bookmarkEnd w:id="0"/>
      <w:r w:rsidR="009F3988">
        <w:rPr>
          <w:lang w:eastAsia="es-ES"/>
        </w:rPr>
        <w:t>ber of its Ph.D. Commission</w:t>
      </w:r>
      <w:r w:rsidRPr="008E74CC">
        <w:rPr>
          <w:lang w:eastAsia="es-ES"/>
        </w:rPr>
        <w:t xml:space="preserve">, Chair Professor of Economic Regulation in the Administrative Law Master Program at Universidad Católica Argentina. </w:t>
      </w:r>
      <w:r w:rsidRPr="002A6980">
        <w:rPr>
          <w:lang w:eastAsia="es-ES"/>
        </w:rPr>
        <w:t xml:space="preserve">Former </w:t>
      </w:r>
      <w:r w:rsidRPr="008E74CC">
        <w:rPr>
          <w:lang w:eastAsia="es-ES"/>
        </w:rPr>
        <w:t xml:space="preserve">Chair Professor of Public Utilities and Economic Regulation in the Administrative Law Master Program at Universidad Austral. </w:t>
      </w:r>
      <w:r w:rsidRPr="002A6980">
        <w:rPr>
          <w:lang w:eastAsia="es-ES"/>
        </w:rPr>
        <w:t>H</w:t>
      </w:r>
      <w:r w:rsidRPr="008E74CC">
        <w:rPr>
          <w:lang w:eastAsia="es-ES"/>
        </w:rPr>
        <w:t>onorary Professor of the UNAM (Mexico)</w:t>
      </w:r>
      <w:r w:rsidRPr="002A6980">
        <w:rPr>
          <w:lang w:eastAsia="es-ES"/>
        </w:rPr>
        <w:t xml:space="preserve">. </w:t>
      </w:r>
      <w:r w:rsidRPr="008E74CC">
        <w:rPr>
          <w:lang w:eastAsia="es-ES"/>
        </w:rPr>
        <w:t>Visiting Scholar at the Boalt Hall School of Law (U.C., Berkeley)</w:t>
      </w:r>
      <w:r w:rsidRPr="002A6980">
        <w:rPr>
          <w:lang w:eastAsia="es-ES"/>
        </w:rPr>
        <w:t xml:space="preserve"> (1987/1988)</w:t>
      </w:r>
      <w:r w:rsidRPr="008E74CC">
        <w:rPr>
          <w:lang w:eastAsia="es-ES"/>
        </w:rPr>
        <w:t>.</w:t>
      </w:r>
    </w:p>
    <w:p w14:paraId="39259C8C" w14:textId="77777777" w:rsidR="00002246" w:rsidRPr="002A6980" w:rsidRDefault="00002246" w:rsidP="00002246">
      <w:pPr>
        <w:autoSpaceDE w:val="0"/>
        <w:autoSpaceDN w:val="0"/>
        <w:adjustRightInd w:val="0"/>
        <w:rPr>
          <w:b/>
          <w:bCs/>
          <w:color w:val="000000"/>
        </w:rPr>
      </w:pPr>
    </w:p>
    <w:p w14:paraId="50F249C7" w14:textId="77777777" w:rsidR="008E74CC" w:rsidRPr="002A6980" w:rsidRDefault="00002246" w:rsidP="00002246">
      <w:pPr>
        <w:autoSpaceDE w:val="0"/>
        <w:autoSpaceDN w:val="0"/>
        <w:adjustRightInd w:val="0"/>
        <w:rPr>
          <w:b/>
          <w:bCs/>
          <w:color w:val="000000"/>
        </w:rPr>
      </w:pPr>
      <w:r w:rsidRPr="002A6980">
        <w:rPr>
          <w:b/>
          <w:bCs/>
          <w:color w:val="000000"/>
          <w:u w:val="single"/>
        </w:rPr>
        <w:t>Primary Practice Areas</w:t>
      </w:r>
      <w:r w:rsidRPr="002A6980">
        <w:rPr>
          <w:b/>
          <w:bCs/>
          <w:color w:val="000000"/>
        </w:rPr>
        <w:t xml:space="preserve"> </w:t>
      </w:r>
    </w:p>
    <w:p w14:paraId="6777D314" w14:textId="286F52D8" w:rsidR="00002246" w:rsidRPr="002A6980" w:rsidRDefault="008E74CC" w:rsidP="00002246">
      <w:pPr>
        <w:autoSpaceDE w:val="0"/>
        <w:autoSpaceDN w:val="0"/>
        <w:adjustRightInd w:val="0"/>
        <w:rPr>
          <w:bCs/>
          <w:color w:val="000000"/>
        </w:rPr>
      </w:pPr>
      <w:r w:rsidRPr="002A6980">
        <w:rPr>
          <w:bCs/>
          <w:color w:val="000000"/>
        </w:rPr>
        <w:t xml:space="preserve">Regulatory Matters, Administrative Law, Energy, </w:t>
      </w:r>
      <w:r w:rsidR="00DB5F9A">
        <w:rPr>
          <w:bCs/>
          <w:color w:val="000000"/>
        </w:rPr>
        <w:t xml:space="preserve">Oil and Gas, </w:t>
      </w:r>
      <w:r w:rsidRPr="002A6980">
        <w:rPr>
          <w:bCs/>
          <w:color w:val="000000"/>
        </w:rPr>
        <w:t>Utilities, Foreign Investments</w:t>
      </w:r>
      <w:r w:rsidR="002A6980">
        <w:rPr>
          <w:bCs/>
          <w:color w:val="000000"/>
        </w:rPr>
        <w:t>.</w:t>
      </w:r>
    </w:p>
    <w:p w14:paraId="7AE9898B" w14:textId="77777777" w:rsidR="00002246" w:rsidRPr="002A6980" w:rsidRDefault="00002246" w:rsidP="00002246">
      <w:pPr>
        <w:autoSpaceDE w:val="0"/>
        <w:autoSpaceDN w:val="0"/>
        <w:adjustRightInd w:val="0"/>
        <w:rPr>
          <w:b/>
          <w:bCs/>
          <w:color w:val="000000"/>
        </w:rPr>
      </w:pPr>
    </w:p>
    <w:p w14:paraId="1C8B2F4D" w14:textId="77777777" w:rsidR="00002246" w:rsidRPr="002A6980" w:rsidRDefault="00002246" w:rsidP="00002246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2A6980">
        <w:rPr>
          <w:b/>
          <w:bCs/>
          <w:color w:val="000000"/>
          <w:u w:val="single"/>
        </w:rPr>
        <w:t>Dispute Resolution Experience and Training</w:t>
      </w:r>
    </w:p>
    <w:p w14:paraId="0F9DD383" w14:textId="12EBF0ED" w:rsidR="008E74CC" w:rsidRPr="002A6980" w:rsidRDefault="00DB5F9A" w:rsidP="002A6980">
      <w:pPr>
        <w:jc w:val="both"/>
        <w:rPr>
          <w:lang w:eastAsia="es-ES"/>
        </w:rPr>
      </w:pPr>
      <w:r>
        <w:rPr>
          <w:lang w:eastAsia="es-ES"/>
        </w:rPr>
        <w:t>C</w:t>
      </w:r>
      <w:r w:rsidR="008E74CC" w:rsidRPr="008E74CC">
        <w:rPr>
          <w:lang w:eastAsia="es-ES"/>
        </w:rPr>
        <w:t>hairman, arbitrator, counsel or legal expert both in ad hoc and institutional arbitrations</w:t>
      </w:r>
      <w:r w:rsidR="002A6980" w:rsidRPr="002A6980">
        <w:rPr>
          <w:lang w:eastAsia="es-ES"/>
        </w:rPr>
        <w:t xml:space="preserve"> under the rules of AAA/ICDR, ICC, ICSID, LCIA, SCC</w:t>
      </w:r>
      <w:r>
        <w:rPr>
          <w:lang w:eastAsia="es-ES"/>
        </w:rPr>
        <w:t>, CIAC</w:t>
      </w:r>
      <w:r w:rsidR="002A6980" w:rsidRPr="002A6980">
        <w:rPr>
          <w:lang w:eastAsia="es-ES"/>
        </w:rPr>
        <w:t xml:space="preserve"> and other institutions.</w:t>
      </w:r>
    </w:p>
    <w:p w14:paraId="6968B4B1" w14:textId="77777777" w:rsidR="002A6980" w:rsidRPr="002A6980" w:rsidRDefault="002A6980" w:rsidP="002A6980">
      <w:pPr>
        <w:jc w:val="both"/>
        <w:rPr>
          <w:lang w:eastAsia="es-ES"/>
        </w:rPr>
      </w:pPr>
    </w:p>
    <w:p w14:paraId="34C8001D" w14:textId="2A68C19D" w:rsidR="008E74CC" w:rsidRPr="008E74CC" w:rsidRDefault="002A6980" w:rsidP="002A6980">
      <w:pPr>
        <w:jc w:val="both"/>
        <w:rPr>
          <w:lang w:eastAsia="es-ES"/>
        </w:rPr>
      </w:pPr>
      <w:r w:rsidRPr="002A6980">
        <w:rPr>
          <w:lang w:eastAsia="es-ES"/>
        </w:rPr>
        <w:t xml:space="preserve">Member of the Panel of Arbitrators of different international and regional institutions (HKIAC, </w:t>
      </w:r>
      <w:r w:rsidR="006F53A7">
        <w:rPr>
          <w:lang w:eastAsia="es-ES"/>
        </w:rPr>
        <w:t xml:space="preserve">KLRCA, CPR, </w:t>
      </w:r>
      <w:r w:rsidRPr="002A6980">
        <w:rPr>
          <w:lang w:eastAsia="es-ES"/>
        </w:rPr>
        <w:t xml:space="preserve">CIESP-FIESP, CIESP-FIEP, Cámara de Comercio Brasil-Canadá, AMCham Peru, Centro de Arbitraje y Mediación CCQuito, CEMARC, etc) </w:t>
      </w:r>
    </w:p>
    <w:p w14:paraId="0E405E8D" w14:textId="77777777" w:rsidR="00002246" w:rsidRDefault="00002246" w:rsidP="00002246">
      <w:pPr>
        <w:autoSpaceDE w:val="0"/>
        <w:autoSpaceDN w:val="0"/>
        <w:adjustRightInd w:val="0"/>
        <w:rPr>
          <w:b/>
          <w:bCs/>
          <w:color w:val="000000"/>
        </w:rPr>
      </w:pPr>
    </w:p>
    <w:p w14:paraId="75BB0FDE" w14:textId="00E9E709" w:rsidR="002A6980" w:rsidRPr="002A6980" w:rsidRDefault="002A6980" w:rsidP="002A6980">
      <w:pPr>
        <w:jc w:val="both"/>
        <w:rPr>
          <w:lang w:eastAsia="es-ES"/>
        </w:rPr>
      </w:pPr>
      <w:r w:rsidRPr="002A6980">
        <w:rPr>
          <w:lang w:eastAsia="es-ES"/>
        </w:rPr>
        <w:t>Member of the International Bar Associ</w:t>
      </w:r>
      <w:r>
        <w:rPr>
          <w:lang w:eastAsia="es-ES"/>
        </w:rPr>
        <w:t>a</w:t>
      </w:r>
      <w:r w:rsidRPr="002A6980">
        <w:rPr>
          <w:lang w:eastAsia="es-ES"/>
        </w:rPr>
        <w:t xml:space="preserve">tion (IBA) Subcommittees in charge of reviewing the </w:t>
      </w:r>
      <w:r>
        <w:rPr>
          <w:lang w:eastAsia="es-ES"/>
        </w:rPr>
        <w:t xml:space="preserve">IBA´s </w:t>
      </w:r>
      <w:r w:rsidRPr="002A6980">
        <w:rPr>
          <w:lang w:eastAsia="es-ES"/>
        </w:rPr>
        <w:t xml:space="preserve">Rules of Evidence and Guidelines of Conflicts.  </w:t>
      </w:r>
    </w:p>
    <w:p w14:paraId="5BCD802C" w14:textId="77777777" w:rsidR="002A6980" w:rsidRPr="002A6980" w:rsidRDefault="002A6980" w:rsidP="00002246">
      <w:pPr>
        <w:autoSpaceDE w:val="0"/>
        <w:autoSpaceDN w:val="0"/>
        <w:adjustRightInd w:val="0"/>
        <w:rPr>
          <w:b/>
          <w:bCs/>
          <w:color w:val="000000"/>
        </w:rPr>
      </w:pPr>
    </w:p>
    <w:p w14:paraId="5677F84D" w14:textId="77777777" w:rsidR="00002246" w:rsidRPr="002A6980" w:rsidRDefault="00002246" w:rsidP="00002246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2A6980">
        <w:rPr>
          <w:b/>
          <w:bCs/>
          <w:color w:val="000000"/>
          <w:u w:val="single"/>
        </w:rPr>
        <w:t xml:space="preserve">Selected Honors, Awards, Publications, and/or Professional and Civic Associations </w:t>
      </w:r>
    </w:p>
    <w:p w14:paraId="537D7AD6" w14:textId="4574E58A" w:rsidR="00002246" w:rsidRPr="002A6980" w:rsidRDefault="008E74CC" w:rsidP="00002246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8E74CC">
        <w:rPr>
          <w:lang w:eastAsia="es-ES"/>
        </w:rPr>
        <w:t>Governing Council Member of the International Council for Commercial Arbitration (ICCA);</w:t>
      </w:r>
      <w:r w:rsidR="006F53A7" w:rsidRPr="006F53A7">
        <w:rPr>
          <w:lang w:eastAsia="es-ES"/>
        </w:rPr>
        <w:t xml:space="preserve"> </w:t>
      </w:r>
      <w:r w:rsidR="006F53A7" w:rsidRPr="008E74CC">
        <w:rPr>
          <w:lang w:eastAsia="es-ES"/>
        </w:rPr>
        <w:t xml:space="preserve">Member of the ICC´s Latin American Arbitration Group; Member of the Foundation for International Arbitration Advocacy´s (FIAA) </w:t>
      </w:r>
      <w:r w:rsidR="006F53A7">
        <w:rPr>
          <w:lang w:eastAsia="es-ES"/>
        </w:rPr>
        <w:t xml:space="preserve">Board of  Trustees an former member of its </w:t>
      </w:r>
      <w:r w:rsidR="006F53A7" w:rsidRPr="008E74CC">
        <w:rPr>
          <w:lang w:eastAsia="es-ES"/>
        </w:rPr>
        <w:t>Executive Committee;</w:t>
      </w:r>
      <w:r w:rsidRPr="008E74CC">
        <w:rPr>
          <w:lang w:eastAsia="es-ES"/>
        </w:rPr>
        <w:t xml:space="preserve"> </w:t>
      </w:r>
      <w:r w:rsidR="006F53A7">
        <w:rPr>
          <w:lang w:eastAsia="es-ES"/>
        </w:rPr>
        <w:t xml:space="preserve">Former </w:t>
      </w:r>
      <w:r w:rsidR="006F53A7" w:rsidRPr="008E74CC">
        <w:rPr>
          <w:lang w:eastAsia="es-ES"/>
        </w:rPr>
        <w:t xml:space="preserve">Chair of the Latin American Arbitration Association (ALArb), </w:t>
      </w:r>
      <w:r w:rsidR="006F53A7">
        <w:rPr>
          <w:lang w:eastAsia="es-ES"/>
        </w:rPr>
        <w:t xml:space="preserve">Former </w:t>
      </w:r>
      <w:r w:rsidR="006F53A7" w:rsidRPr="008E74CC">
        <w:rPr>
          <w:lang w:eastAsia="es-ES"/>
        </w:rPr>
        <w:t>Co</w:t>
      </w:r>
      <w:r w:rsidR="006F53A7">
        <w:rPr>
          <w:lang w:eastAsia="es-ES"/>
        </w:rPr>
        <w:t>-C</w:t>
      </w:r>
      <w:r w:rsidR="006F53A7" w:rsidRPr="008E74CC">
        <w:rPr>
          <w:lang w:eastAsia="es-ES"/>
        </w:rPr>
        <w:t xml:space="preserve">hair of the IBA´s Arbitration Committee (2009-2010); of the IBA´s Latin American Forum (2008) </w:t>
      </w:r>
      <w:r w:rsidR="006F53A7">
        <w:rPr>
          <w:lang w:eastAsia="es-ES"/>
        </w:rPr>
        <w:t xml:space="preserve">and of  the IBA´s LPD Council; </w:t>
      </w:r>
      <w:r w:rsidRPr="008E74CC">
        <w:rPr>
          <w:lang w:eastAsia="es-ES"/>
        </w:rPr>
        <w:t xml:space="preserve">Former Court </w:t>
      </w:r>
      <w:r w:rsidRPr="008E74CC">
        <w:rPr>
          <w:lang w:eastAsia="es-ES"/>
        </w:rPr>
        <w:lastRenderedPageBreak/>
        <w:t xml:space="preserve">Member of the London Court of International Arbitration (LCIA) and current member of the LCIA Company; </w:t>
      </w:r>
      <w:r w:rsidR="006F53A7">
        <w:rPr>
          <w:lang w:eastAsia="es-ES"/>
        </w:rPr>
        <w:t xml:space="preserve">Former </w:t>
      </w:r>
      <w:r w:rsidRPr="008E74CC">
        <w:rPr>
          <w:lang w:eastAsia="es-ES"/>
        </w:rPr>
        <w:t xml:space="preserve">Member of the Academic Council of the Institute for Transnational Arbitration (ITA); Member of the Administrative Law Institute of </w:t>
      </w:r>
      <w:r w:rsidR="00796D94">
        <w:rPr>
          <w:lang w:eastAsia="es-ES"/>
        </w:rPr>
        <w:t xml:space="preserve">Argentina´s </w:t>
      </w:r>
      <w:r w:rsidRPr="008E74CC">
        <w:rPr>
          <w:lang w:eastAsia="es-ES"/>
        </w:rPr>
        <w:t>National Law Academy and of the Argentine Chamber of Comm</w:t>
      </w:r>
      <w:r w:rsidR="00DB5F9A">
        <w:rPr>
          <w:lang w:eastAsia="es-ES"/>
        </w:rPr>
        <w:t>erce (CAC) Advisory Committee</w:t>
      </w:r>
      <w:r w:rsidR="009F3988">
        <w:rPr>
          <w:lang w:eastAsia="es-ES"/>
        </w:rPr>
        <w:t xml:space="preserve">; </w:t>
      </w:r>
      <w:r w:rsidR="006F53A7">
        <w:rPr>
          <w:lang w:eastAsia="es-ES"/>
        </w:rPr>
        <w:t xml:space="preserve">Former </w:t>
      </w:r>
      <w:r w:rsidRPr="008E74CC">
        <w:rPr>
          <w:lang w:eastAsia="es-ES"/>
        </w:rPr>
        <w:t>Chair of the Young Lawyers’ Division of the Buenos Aires Bar</w:t>
      </w:r>
      <w:r w:rsidRPr="002A6980">
        <w:rPr>
          <w:lang w:eastAsia="es-ES"/>
        </w:rPr>
        <w:t xml:space="preserve"> (1985)</w:t>
      </w:r>
      <w:r w:rsidRPr="008E74CC">
        <w:rPr>
          <w:lang w:eastAsia="es-ES"/>
        </w:rPr>
        <w:t>.</w:t>
      </w:r>
    </w:p>
    <w:p w14:paraId="3C667923" w14:textId="77777777" w:rsidR="008E74CC" w:rsidRPr="002A6980" w:rsidRDefault="008E74CC" w:rsidP="008E74CC">
      <w:pPr>
        <w:jc w:val="both"/>
        <w:rPr>
          <w:lang w:eastAsia="es-ES"/>
        </w:rPr>
      </w:pPr>
    </w:p>
    <w:p w14:paraId="44BA9B31" w14:textId="6979CD86" w:rsidR="002A6980" w:rsidRDefault="00DB5F9A" w:rsidP="008E74CC">
      <w:pPr>
        <w:jc w:val="both"/>
        <w:rPr>
          <w:lang w:eastAsia="es-ES"/>
        </w:rPr>
      </w:pPr>
      <w:r>
        <w:rPr>
          <w:lang w:eastAsia="es-ES"/>
        </w:rPr>
        <w:t>H</w:t>
      </w:r>
      <w:r w:rsidR="008E74CC" w:rsidRPr="008E74CC">
        <w:rPr>
          <w:lang w:eastAsia="es-ES"/>
        </w:rPr>
        <w:t xml:space="preserve">as published seven books and over 130 articles and other papers related to his areas of practice. </w:t>
      </w:r>
    </w:p>
    <w:p w14:paraId="5097268B" w14:textId="77777777" w:rsidR="002A6980" w:rsidRDefault="002A6980" w:rsidP="008E74CC">
      <w:pPr>
        <w:jc w:val="both"/>
        <w:rPr>
          <w:lang w:eastAsia="es-ES"/>
        </w:rPr>
      </w:pPr>
    </w:p>
    <w:p w14:paraId="3DBAA55B" w14:textId="3C8AE063" w:rsidR="008E74CC" w:rsidRPr="002A6980" w:rsidRDefault="002A6980" w:rsidP="008E74CC">
      <w:pPr>
        <w:jc w:val="both"/>
        <w:rPr>
          <w:lang w:eastAsia="es-ES"/>
        </w:rPr>
      </w:pPr>
      <w:r>
        <w:rPr>
          <w:lang w:eastAsia="es-ES"/>
        </w:rPr>
        <w:t>A</w:t>
      </w:r>
      <w:r w:rsidR="008E74CC" w:rsidRPr="008E74CC">
        <w:rPr>
          <w:lang w:eastAsia="es-ES"/>
        </w:rPr>
        <w:t xml:space="preserve">warded with the Universidad de Buenos Aires School of Law Award </w:t>
      </w:r>
      <w:r w:rsidR="00DB5F9A">
        <w:rPr>
          <w:lang w:eastAsia="es-ES"/>
        </w:rPr>
        <w:t xml:space="preserve">(1991) </w:t>
      </w:r>
      <w:r w:rsidR="008E74CC" w:rsidRPr="008E74CC">
        <w:rPr>
          <w:lang w:eastAsia="es-ES"/>
        </w:rPr>
        <w:t xml:space="preserve">for the best doctoral dissertation in all areas of law and with the "Alejandro E. Shaw Award" provided by the Buenos Aires Bar for </w:t>
      </w:r>
      <w:r w:rsidR="008E74CC" w:rsidRPr="002A6980">
        <w:rPr>
          <w:lang w:eastAsia="es-ES"/>
        </w:rPr>
        <w:t xml:space="preserve">his </w:t>
      </w:r>
      <w:r w:rsidR="008E74CC" w:rsidRPr="008E74CC">
        <w:rPr>
          <w:lang w:eastAsia="es-ES"/>
        </w:rPr>
        <w:t>legal contribution</w:t>
      </w:r>
      <w:r w:rsidR="008E74CC" w:rsidRPr="002A6980">
        <w:rPr>
          <w:lang w:eastAsia="es-ES"/>
        </w:rPr>
        <w:t>s</w:t>
      </w:r>
      <w:r w:rsidR="008E74CC" w:rsidRPr="008E74CC">
        <w:rPr>
          <w:lang w:eastAsia="es-ES"/>
        </w:rPr>
        <w:t xml:space="preserve">. </w:t>
      </w:r>
    </w:p>
    <w:p w14:paraId="04A21946" w14:textId="77777777" w:rsidR="008E74CC" w:rsidRPr="002A6980" w:rsidRDefault="008E74CC" w:rsidP="008E74CC">
      <w:pPr>
        <w:jc w:val="both"/>
        <w:rPr>
          <w:lang w:eastAsia="es-ES"/>
        </w:rPr>
      </w:pPr>
    </w:p>
    <w:p w14:paraId="21EB1407" w14:textId="77777777" w:rsidR="00002246" w:rsidRPr="002A6980" w:rsidRDefault="00002246" w:rsidP="00002246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2A6980">
        <w:rPr>
          <w:b/>
          <w:bCs/>
          <w:color w:val="000000"/>
          <w:u w:val="single"/>
        </w:rPr>
        <w:t>Education</w:t>
      </w:r>
    </w:p>
    <w:p w14:paraId="2DE0D78E" w14:textId="56FF005C" w:rsidR="008E74CC" w:rsidRPr="008E74CC" w:rsidRDefault="00DB5F9A" w:rsidP="008E74CC">
      <w:pPr>
        <w:jc w:val="both"/>
        <w:rPr>
          <w:lang w:eastAsia="es-ES"/>
        </w:rPr>
      </w:pPr>
      <w:r>
        <w:rPr>
          <w:lang w:eastAsia="es-ES"/>
        </w:rPr>
        <w:t>R</w:t>
      </w:r>
      <w:r w:rsidR="008E74CC" w:rsidRPr="008E74CC">
        <w:rPr>
          <w:lang w:eastAsia="es-ES"/>
        </w:rPr>
        <w:t>eceived his law degree in 1983, a Master</w:t>
      </w:r>
      <w:r>
        <w:rPr>
          <w:lang w:eastAsia="es-ES"/>
        </w:rPr>
        <w:t xml:space="preserve"> </w:t>
      </w:r>
      <w:r w:rsidR="008E74CC" w:rsidRPr="008E74CC">
        <w:rPr>
          <w:lang w:eastAsia="es-ES"/>
        </w:rPr>
        <w:t>degree in Administrative Law and Public Administration in 1986, and a Ph. D. from the Universidad de Buenos Aires (Administrative Law Area) in 1991, with the highest academic qualifications, all of them issued by the Universidad de Buenos Aires School of Law.</w:t>
      </w:r>
    </w:p>
    <w:p w14:paraId="19A2EEC9" w14:textId="77777777" w:rsidR="00002246" w:rsidRPr="002A6980" w:rsidRDefault="00002246" w:rsidP="00002246">
      <w:pPr>
        <w:autoSpaceDE w:val="0"/>
        <w:autoSpaceDN w:val="0"/>
        <w:adjustRightInd w:val="0"/>
        <w:rPr>
          <w:b/>
          <w:bCs/>
          <w:color w:val="000000"/>
        </w:rPr>
      </w:pPr>
    </w:p>
    <w:p w14:paraId="1AAF5D8D" w14:textId="77777777" w:rsidR="00002246" w:rsidRPr="002A6980" w:rsidRDefault="00002246" w:rsidP="00002246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2A6980">
        <w:rPr>
          <w:b/>
          <w:bCs/>
          <w:color w:val="000000"/>
          <w:u w:val="single"/>
        </w:rPr>
        <w:t>Language Proficiency</w:t>
      </w:r>
    </w:p>
    <w:p w14:paraId="39EA1D20" w14:textId="353E5D4E" w:rsidR="002A6980" w:rsidRPr="002A6980" w:rsidRDefault="002A6980" w:rsidP="00002246">
      <w:pPr>
        <w:autoSpaceDE w:val="0"/>
        <w:autoSpaceDN w:val="0"/>
        <w:adjustRightInd w:val="0"/>
        <w:rPr>
          <w:bCs/>
          <w:color w:val="000000"/>
        </w:rPr>
      </w:pPr>
      <w:r w:rsidRPr="002A6980">
        <w:rPr>
          <w:bCs/>
          <w:color w:val="000000"/>
        </w:rPr>
        <w:t>English, Spanish</w:t>
      </w:r>
    </w:p>
    <w:p w14:paraId="4F0576DD" w14:textId="77777777" w:rsidR="00002246" w:rsidRPr="002A6980" w:rsidRDefault="00002246" w:rsidP="00002246">
      <w:pPr>
        <w:autoSpaceDE w:val="0"/>
        <w:autoSpaceDN w:val="0"/>
        <w:adjustRightInd w:val="0"/>
        <w:rPr>
          <w:b/>
          <w:bCs/>
          <w:color w:val="000000"/>
        </w:rPr>
      </w:pPr>
    </w:p>
    <w:sectPr w:rsidR="00002246" w:rsidRPr="002A6980" w:rsidSect="001C7648">
      <w:headerReference w:type="even" r:id="rId12"/>
      <w:headerReference w:type="default" r:id="rId13"/>
      <w:pgSz w:w="11900" w:h="16840"/>
      <w:pgMar w:top="1945" w:right="1701" w:bottom="1701" w:left="2552" w:header="1134" w:footer="720" w:gutter="0"/>
      <w:cols w:space="720"/>
      <w:titlePg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28CE5" w14:textId="77777777" w:rsidR="001C7648" w:rsidRDefault="001C7648">
      <w:r>
        <w:separator/>
      </w:r>
    </w:p>
  </w:endnote>
  <w:endnote w:type="continuationSeparator" w:id="0">
    <w:p w14:paraId="47613363" w14:textId="77777777" w:rsidR="001C7648" w:rsidRDefault="001C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64883" w14:textId="77777777" w:rsidR="001C7648" w:rsidRDefault="001C7648">
      <w:r>
        <w:separator/>
      </w:r>
    </w:p>
  </w:footnote>
  <w:footnote w:type="continuationSeparator" w:id="0">
    <w:p w14:paraId="1651BBA4" w14:textId="77777777" w:rsidR="001C7648" w:rsidRDefault="001C7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000D3" w14:textId="77777777" w:rsidR="001C7648" w:rsidRDefault="001C76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AC9C3B" w14:textId="77777777" w:rsidR="001C7648" w:rsidRDefault="001C764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97BA6" w14:textId="77777777" w:rsidR="001C7648" w:rsidRDefault="001C7648">
    <w:pPr>
      <w:pStyle w:val="Header"/>
      <w:framePr w:wrap="around" w:vAnchor="text" w:hAnchor="page" w:x="6337" w:y="457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D4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5EB976C7" w14:textId="77777777" w:rsidR="001C7648" w:rsidRDefault="001C7648">
    <w:pPr>
      <w:pStyle w:val="Header"/>
      <w:tabs>
        <w:tab w:val="clear" w:pos="4419"/>
        <w:tab w:val="clear" w:pos="8838"/>
        <w:tab w:val="right" w:pos="822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BA8"/>
    <w:multiLevelType w:val="singleLevel"/>
    <w:tmpl w:val="26EED8B0"/>
    <w:lvl w:ilvl="0">
      <w:start w:val="1"/>
      <w:numFmt w:val="decimal"/>
      <w:pStyle w:val="Notaalpie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6"/>
        <w:vertAlign w:val="superscript"/>
      </w:rPr>
    </w:lvl>
  </w:abstractNum>
  <w:abstractNum w:abstractNumId="1">
    <w:nsid w:val="05E024F0"/>
    <w:multiLevelType w:val="multilevel"/>
    <w:tmpl w:val="9FECBC0A"/>
    <w:lvl w:ilvl="0">
      <w:start w:val="1"/>
      <w:numFmt w:val="upperRoman"/>
      <w:pStyle w:val="NUM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UM2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NUM3"/>
      <w:isLgl/>
      <w:suff w:val="space"/>
      <w:lvlText w:val="%1.%2.%3."/>
      <w:lvlJc w:val="left"/>
      <w:pPr>
        <w:ind w:left="0" w:firstLine="0"/>
      </w:pPr>
    </w:lvl>
    <w:lvl w:ilvl="3">
      <w:start w:val="1"/>
      <w:numFmt w:val="lowerRoman"/>
      <w:pStyle w:val="NUM4"/>
      <w:suff w:val="space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pStyle w:val="Num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D67427C"/>
    <w:multiLevelType w:val="multilevel"/>
    <w:tmpl w:val="01A432AC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Romanitos"/>
      <w:lvlText w:val="(%4)"/>
      <w:lvlJc w:val="left"/>
      <w:pPr>
        <w:tabs>
          <w:tab w:val="num" w:pos="720"/>
        </w:tabs>
        <w:ind w:left="680" w:hanging="680"/>
      </w:pPr>
      <w:rPr>
        <w:rFonts w:ascii="Arial" w:hAnsi="Arial" w:hint="default"/>
        <w:sz w:val="22"/>
      </w:rPr>
    </w:lvl>
    <w:lvl w:ilvl="4">
      <w:start w:val="1"/>
      <w:numFmt w:val="bullet"/>
      <w:pStyle w:val="Vietas"/>
      <w:lvlText w:val=""/>
      <w:lvlJc w:val="left"/>
      <w:pPr>
        <w:tabs>
          <w:tab w:val="num" w:pos="1080"/>
        </w:tabs>
        <w:ind w:left="1080" w:hanging="40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DB7D94"/>
    <w:multiLevelType w:val="singleLevel"/>
    <w:tmpl w:val="D9CE6A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46"/>
    <w:rsid w:val="00002246"/>
    <w:rsid w:val="00154CB7"/>
    <w:rsid w:val="001C7648"/>
    <w:rsid w:val="00213188"/>
    <w:rsid w:val="002A6980"/>
    <w:rsid w:val="006F53A7"/>
    <w:rsid w:val="007719C7"/>
    <w:rsid w:val="00796D94"/>
    <w:rsid w:val="008A60DD"/>
    <w:rsid w:val="008E74CC"/>
    <w:rsid w:val="009F3988"/>
    <w:rsid w:val="00AF088E"/>
    <w:rsid w:val="00B7599C"/>
    <w:rsid w:val="00C2563B"/>
    <w:rsid w:val="00DB5F9A"/>
    <w:rsid w:val="00E85D44"/>
    <w:rsid w:val="00F2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C67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2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1">
    <w:name w:val="NUM1"/>
    <w:basedOn w:val="Normal"/>
    <w:next w:val="Normal"/>
    <w:autoRedefine/>
    <w:pPr>
      <w:numPr>
        <w:numId w:val="1"/>
      </w:numPr>
      <w:spacing w:before="240" w:after="240"/>
      <w:jc w:val="both"/>
    </w:pPr>
    <w:rPr>
      <w:rFonts w:ascii="Arial" w:hAnsi="Arial"/>
      <w:b/>
      <w:caps/>
      <w:snapToGrid w:val="0"/>
      <w:sz w:val="22"/>
      <w:szCs w:val="20"/>
      <w:u w:val="single"/>
      <w:lang w:val="es-ES_tradnl" w:eastAsia="es-ES"/>
    </w:rPr>
  </w:style>
  <w:style w:type="paragraph" w:customStyle="1" w:styleId="NUM2">
    <w:name w:val="NUM2"/>
    <w:basedOn w:val="Normal"/>
    <w:pPr>
      <w:numPr>
        <w:ilvl w:val="1"/>
        <w:numId w:val="2"/>
      </w:numPr>
      <w:spacing w:after="240"/>
      <w:jc w:val="both"/>
    </w:pPr>
    <w:rPr>
      <w:rFonts w:ascii="Arial" w:hAnsi="Arial"/>
      <w:snapToGrid w:val="0"/>
      <w:sz w:val="22"/>
      <w:szCs w:val="20"/>
      <w:lang w:val="es-ES_tradnl" w:eastAsia="es-ES"/>
    </w:rPr>
  </w:style>
  <w:style w:type="paragraph" w:customStyle="1" w:styleId="NUM3">
    <w:name w:val="NUM3"/>
    <w:basedOn w:val="NUM2"/>
    <w:pPr>
      <w:numPr>
        <w:ilvl w:val="2"/>
        <w:numId w:val="3"/>
      </w:numPr>
    </w:pPr>
  </w:style>
  <w:style w:type="paragraph" w:customStyle="1" w:styleId="NUM4">
    <w:name w:val="NUM4"/>
    <w:basedOn w:val="NUM3"/>
    <w:pPr>
      <w:numPr>
        <w:ilvl w:val="3"/>
        <w:numId w:val="4"/>
      </w:numPr>
    </w:pPr>
  </w:style>
  <w:style w:type="paragraph" w:customStyle="1" w:styleId="Num5">
    <w:name w:val="Num5"/>
    <w:basedOn w:val="Normal"/>
    <w:pPr>
      <w:widowControl w:val="0"/>
      <w:numPr>
        <w:ilvl w:val="4"/>
        <w:numId w:val="5"/>
      </w:numPr>
      <w:jc w:val="both"/>
    </w:pPr>
    <w:rPr>
      <w:rFonts w:ascii="Arial" w:hAnsi="Arial"/>
      <w:snapToGrid w:val="0"/>
      <w:sz w:val="22"/>
      <w:szCs w:val="20"/>
      <w:lang w:val="es-ES_tradnl" w:eastAsia="es-ES"/>
    </w:rPr>
  </w:style>
  <w:style w:type="paragraph" w:customStyle="1" w:styleId="Notaalpie">
    <w:name w:val="Nota al pie"/>
    <w:basedOn w:val="Normal"/>
    <w:pPr>
      <w:numPr>
        <w:numId w:val="6"/>
      </w:numPr>
      <w:jc w:val="both"/>
    </w:pPr>
    <w:rPr>
      <w:rFonts w:ascii="Arial" w:hAnsi="Arial"/>
      <w:sz w:val="16"/>
      <w:szCs w:val="20"/>
      <w:lang w:val="es-AR" w:eastAsia="es-ES"/>
    </w:rPr>
  </w:style>
  <w:style w:type="character" w:styleId="FootnoteReference">
    <w:name w:val="footnote reference"/>
    <w:semiHidden/>
    <w:rPr>
      <w:rFonts w:ascii="Arial" w:hAnsi="Arial"/>
      <w:sz w:val="16"/>
      <w:vertAlign w:val="superscript"/>
    </w:rPr>
  </w:style>
  <w:style w:type="paragraph" w:styleId="BodyText">
    <w:name w:val="Body Text"/>
    <w:aliases w:val="Borrador"/>
    <w:basedOn w:val="Normal"/>
    <w:pPr>
      <w:jc w:val="both"/>
    </w:pPr>
    <w:rPr>
      <w:rFonts w:ascii="Arial" w:hAnsi="Arial"/>
      <w:sz w:val="22"/>
      <w:szCs w:val="20"/>
      <w:lang w:val="es-AR" w:eastAsia="es-ES"/>
    </w:rPr>
  </w:style>
  <w:style w:type="paragraph" w:styleId="FootnoteText">
    <w:name w:val="footnote text"/>
    <w:basedOn w:val="Normal"/>
    <w:semiHidden/>
    <w:pPr>
      <w:jc w:val="both"/>
    </w:pPr>
    <w:rPr>
      <w:rFonts w:ascii="Arial" w:hAnsi="Arial"/>
      <w:sz w:val="16"/>
      <w:szCs w:val="20"/>
      <w:lang w:val="es-AR" w:eastAsia="es-ES"/>
    </w:rPr>
  </w:style>
  <w:style w:type="paragraph" w:customStyle="1" w:styleId="Vietas">
    <w:name w:val="Viñetas"/>
    <w:basedOn w:val="Normal"/>
    <w:pPr>
      <w:numPr>
        <w:ilvl w:val="4"/>
        <w:numId w:val="7"/>
      </w:numPr>
      <w:spacing w:after="120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Romanitos">
    <w:name w:val="Romanitos"/>
    <w:basedOn w:val="Normal"/>
    <w:autoRedefine/>
    <w:pPr>
      <w:numPr>
        <w:ilvl w:val="3"/>
        <w:numId w:val="8"/>
      </w:numPr>
      <w:spacing w:after="240"/>
      <w:jc w:val="both"/>
    </w:pPr>
    <w:rPr>
      <w:rFonts w:ascii="Arial" w:hAnsi="Arial"/>
      <w:sz w:val="22"/>
      <w:szCs w:val="20"/>
      <w:lang w:val="es-ES_tradnl" w:eastAsia="es-ES"/>
    </w:rPr>
  </w:style>
  <w:style w:type="paragraph" w:styleId="Header">
    <w:name w:val="header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  <w:lang w:val="es-AR" w:eastAsia="es-E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2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1">
    <w:name w:val="NUM1"/>
    <w:basedOn w:val="Normal"/>
    <w:next w:val="Normal"/>
    <w:autoRedefine/>
    <w:pPr>
      <w:numPr>
        <w:numId w:val="1"/>
      </w:numPr>
      <w:spacing w:before="240" w:after="240"/>
      <w:jc w:val="both"/>
    </w:pPr>
    <w:rPr>
      <w:rFonts w:ascii="Arial" w:hAnsi="Arial"/>
      <w:b/>
      <w:caps/>
      <w:snapToGrid w:val="0"/>
      <w:sz w:val="22"/>
      <w:szCs w:val="20"/>
      <w:u w:val="single"/>
      <w:lang w:val="es-ES_tradnl" w:eastAsia="es-ES"/>
    </w:rPr>
  </w:style>
  <w:style w:type="paragraph" w:customStyle="1" w:styleId="NUM2">
    <w:name w:val="NUM2"/>
    <w:basedOn w:val="Normal"/>
    <w:pPr>
      <w:numPr>
        <w:ilvl w:val="1"/>
        <w:numId w:val="2"/>
      </w:numPr>
      <w:spacing w:after="240"/>
      <w:jc w:val="both"/>
    </w:pPr>
    <w:rPr>
      <w:rFonts w:ascii="Arial" w:hAnsi="Arial"/>
      <w:snapToGrid w:val="0"/>
      <w:sz w:val="22"/>
      <w:szCs w:val="20"/>
      <w:lang w:val="es-ES_tradnl" w:eastAsia="es-ES"/>
    </w:rPr>
  </w:style>
  <w:style w:type="paragraph" w:customStyle="1" w:styleId="NUM3">
    <w:name w:val="NUM3"/>
    <w:basedOn w:val="NUM2"/>
    <w:pPr>
      <w:numPr>
        <w:ilvl w:val="2"/>
        <w:numId w:val="3"/>
      </w:numPr>
    </w:pPr>
  </w:style>
  <w:style w:type="paragraph" w:customStyle="1" w:styleId="NUM4">
    <w:name w:val="NUM4"/>
    <w:basedOn w:val="NUM3"/>
    <w:pPr>
      <w:numPr>
        <w:ilvl w:val="3"/>
        <w:numId w:val="4"/>
      </w:numPr>
    </w:pPr>
  </w:style>
  <w:style w:type="paragraph" w:customStyle="1" w:styleId="Num5">
    <w:name w:val="Num5"/>
    <w:basedOn w:val="Normal"/>
    <w:pPr>
      <w:widowControl w:val="0"/>
      <w:numPr>
        <w:ilvl w:val="4"/>
        <w:numId w:val="5"/>
      </w:numPr>
      <w:jc w:val="both"/>
    </w:pPr>
    <w:rPr>
      <w:rFonts w:ascii="Arial" w:hAnsi="Arial"/>
      <w:snapToGrid w:val="0"/>
      <w:sz w:val="22"/>
      <w:szCs w:val="20"/>
      <w:lang w:val="es-ES_tradnl" w:eastAsia="es-ES"/>
    </w:rPr>
  </w:style>
  <w:style w:type="paragraph" w:customStyle="1" w:styleId="Notaalpie">
    <w:name w:val="Nota al pie"/>
    <w:basedOn w:val="Normal"/>
    <w:pPr>
      <w:numPr>
        <w:numId w:val="6"/>
      </w:numPr>
      <w:jc w:val="both"/>
    </w:pPr>
    <w:rPr>
      <w:rFonts w:ascii="Arial" w:hAnsi="Arial"/>
      <w:sz w:val="16"/>
      <w:szCs w:val="20"/>
      <w:lang w:val="es-AR" w:eastAsia="es-ES"/>
    </w:rPr>
  </w:style>
  <w:style w:type="character" w:styleId="FootnoteReference">
    <w:name w:val="footnote reference"/>
    <w:semiHidden/>
    <w:rPr>
      <w:rFonts w:ascii="Arial" w:hAnsi="Arial"/>
      <w:sz w:val="16"/>
      <w:vertAlign w:val="superscript"/>
    </w:rPr>
  </w:style>
  <w:style w:type="paragraph" w:styleId="BodyText">
    <w:name w:val="Body Text"/>
    <w:aliases w:val="Borrador"/>
    <w:basedOn w:val="Normal"/>
    <w:pPr>
      <w:jc w:val="both"/>
    </w:pPr>
    <w:rPr>
      <w:rFonts w:ascii="Arial" w:hAnsi="Arial"/>
      <w:sz w:val="22"/>
      <w:szCs w:val="20"/>
      <w:lang w:val="es-AR" w:eastAsia="es-ES"/>
    </w:rPr>
  </w:style>
  <w:style w:type="paragraph" w:styleId="FootnoteText">
    <w:name w:val="footnote text"/>
    <w:basedOn w:val="Normal"/>
    <w:semiHidden/>
    <w:pPr>
      <w:jc w:val="both"/>
    </w:pPr>
    <w:rPr>
      <w:rFonts w:ascii="Arial" w:hAnsi="Arial"/>
      <w:sz w:val="16"/>
      <w:szCs w:val="20"/>
      <w:lang w:val="es-AR" w:eastAsia="es-ES"/>
    </w:rPr>
  </w:style>
  <w:style w:type="paragraph" w:customStyle="1" w:styleId="Vietas">
    <w:name w:val="Viñetas"/>
    <w:basedOn w:val="Normal"/>
    <w:pPr>
      <w:numPr>
        <w:ilvl w:val="4"/>
        <w:numId w:val="7"/>
      </w:numPr>
      <w:spacing w:after="120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Romanitos">
    <w:name w:val="Romanitos"/>
    <w:basedOn w:val="Normal"/>
    <w:autoRedefine/>
    <w:pPr>
      <w:numPr>
        <w:ilvl w:val="3"/>
        <w:numId w:val="8"/>
      </w:numPr>
      <w:spacing w:after="240"/>
      <w:jc w:val="both"/>
    </w:pPr>
    <w:rPr>
      <w:rFonts w:ascii="Arial" w:hAnsi="Arial"/>
      <w:sz w:val="22"/>
      <w:szCs w:val="20"/>
      <w:lang w:val="es-ES_tradnl" w:eastAsia="es-ES"/>
    </w:rPr>
  </w:style>
  <w:style w:type="paragraph" w:styleId="Header">
    <w:name w:val="header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  <w:lang w:val="es-AR" w:eastAsia="es-E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V" ma:contentTypeID="0x010100C180C34B9FEFC347800E809BDCDFD79A04310074BE4A6CD609F64E8A4A0A1D449109CC" ma:contentTypeVersion="4" ma:contentTypeDescription="" ma:contentTypeScope="" ma:versionID="ecc19701d450a6a73e0eb32773c89241">
  <xsd:schema xmlns:xsd="http://www.w3.org/2001/XMLSchema" xmlns:xs="http://www.w3.org/2001/XMLSchema" xmlns:p="http://schemas.microsoft.com/office/2006/metadata/properties" xmlns:ns2="533da224-ddb4-4685-a9ee-13c5afe9e007" xmlns:ns3="http://schemas.microsoft.com/sharepoint/v3/fields" targetNamespace="http://schemas.microsoft.com/office/2006/metadata/properties" ma:root="true" ma:fieldsID="0fb6fbe586e319578e43c6c1bf5f3d18" ns2:_="" ns3:_="">
    <xsd:import namespace="533da224-ddb4-4685-a9ee-13c5afe9e00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tmlDocument" minOccurs="0"/>
                <xsd:element ref="ns2:ob290c312b7b4f2681f2a66b962cd45d" minOccurs="0"/>
                <xsd:element ref="ns2:TaxCatchAll" minOccurs="0"/>
                <xsd:element ref="ns2:TaxCatchAllLabel" minOccurs="0"/>
                <xsd:element ref="ns3:_DCDateModified" minOccurs="0"/>
                <xsd:element ref="ns2:SubtipoCV" minOccurs="0"/>
                <xsd:element ref="ns2:Descripcionasunto" minOccurs="0"/>
                <xsd:element ref="ns2:Descripcioncliente" minOccurs="0"/>
                <xsd:element ref="ns2:DocumentTypeId" minOccurs="0"/>
                <xsd:element ref="ns2:Estadoapoyoalnegocio" minOccurs="0"/>
                <xsd:element ref="ns2:FolderUrl" minOccurs="0"/>
                <xsd:element ref="ns2:Idasunto" minOccurs="0"/>
                <xsd:element ref="ns2:Idcarpetafisica" minOccurs="0"/>
                <xsd:element ref="ns2:Idcliente" minOccurs="0"/>
                <xsd:element ref="ns2:Idioma" minOccurs="0"/>
                <xsd:element ref="ns2:Nombreoriginal" minOccurs="0"/>
                <xsd:element ref="ns2:Numero"/>
                <xsd:element ref="ns2:Descripcion" minOccurs="0"/>
                <xsd:element ref="ns2:Autor" minOccurs="0"/>
                <xsd:element ref="ns2:Provee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da224-ddb4-4685-a9ee-13c5afe9e0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tmlDocument" ma:index="11" nillable="true" ma:displayName="HtmlDocument" ma:format="Hyperlink" ma:internalName="Html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b290c312b7b4f2681f2a66b962cd45d" ma:index="12" ma:taxonomy="true" ma:internalName="ob290c312b7b4f2681f2a66b962cd45d" ma:taxonomyFieldName="IntellikonLocation" ma:displayName="IntellikonLocation" ma:default="" ma:fieldId="{8b290c31-2b7b-4f26-81f2-a66b962cd45d}" ma:sspId="f6757204-16a3-4821-8ec3-df622a35045f" ma:termSetId="5811a3dd-b08a-4668-b969-6223c88fcc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8b77c3fd-ecef-472f-8295-6ae56a018e96}" ma:internalName="TaxCatchAll" ma:showField="CatchAllData" ma:web="533da224-ddb4-4685-a9ee-13c5afe9e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8b77c3fd-ecef-472f-8295-6ae56a018e96}" ma:internalName="TaxCatchAllLabel" ma:readOnly="true" ma:showField="CatchAllDataLabel" ma:web="533da224-ddb4-4685-a9ee-13c5afe9e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tipoCV" ma:index="17" nillable="true" ma:displayName="Subtipo CV" ma:description="" ma:format="Dropdown" ma:internalName="SubtipoCV">
      <xsd:simpleType>
        <xsd:restriction base="dms:Choice">
          <xsd:enumeration value="Espontáneos"/>
          <xsd:enumeration value="Recomendados"/>
          <xsd:enumeration value="Profesionales MMB"/>
        </xsd:restriction>
      </xsd:simpleType>
    </xsd:element>
    <xsd:element name="Descripcionasunto" ma:index="18" nillable="true" ma:displayName="Descripcion asunto" ma:description="" ma:internalName="Descripcionasunto">
      <xsd:simpleType>
        <xsd:restriction base="dms:Text">
          <xsd:maxLength value="255"/>
        </xsd:restriction>
      </xsd:simpleType>
    </xsd:element>
    <xsd:element name="Descripcioncliente" ma:index="19" nillable="true" ma:displayName="Descripcion cliente" ma:description="" ma:internalName="Descripcioncliente">
      <xsd:simpleType>
        <xsd:restriction base="dms:Text">
          <xsd:maxLength value="255"/>
        </xsd:restriction>
      </xsd:simpleType>
    </xsd:element>
    <xsd:element name="DocumentTypeId" ma:index="20" nillable="true" ma:displayName="DocumentTypeId" ma:description="" ma:internalName="DocumentTypeId">
      <xsd:simpleType>
        <xsd:restriction base="dms:Text">
          <xsd:maxLength value="255"/>
        </xsd:restriction>
      </xsd:simpleType>
    </xsd:element>
    <xsd:element name="Estadoapoyoalnegocio" ma:index="21" nillable="true" ma:displayName="Estado apoyo al negocio" ma:description="" ma:format="Dropdown" ma:internalName="Estadoapoyoalnegocio">
      <xsd:simpleType>
        <xsd:restriction base="dms:Choice">
          <xsd:enumeration value="Pendiente"/>
          <xsd:enumeration value="Finalizado"/>
        </xsd:restriction>
      </xsd:simpleType>
    </xsd:element>
    <xsd:element name="FolderUrl" ma:index="22" nillable="true" ma:displayName="FolderUrl" ma:description="" ma:internalName="FolderUrl">
      <xsd:simpleType>
        <xsd:restriction base="dms:Text">
          <xsd:maxLength value="255"/>
        </xsd:restriction>
      </xsd:simpleType>
    </xsd:element>
    <xsd:element name="Idasunto" ma:index="23" nillable="true" ma:displayName="Id asunto" ma:description="" ma:internalName="Idasunto">
      <xsd:simpleType>
        <xsd:restriction base="dms:Number"/>
      </xsd:simpleType>
    </xsd:element>
    <xsd:element name="Idcarpetafisica" ma:index="24" nillable="true" ma:displayName="Id carpeta fisica" ma:description="" ma:internalName="Idcarpetafisica">
      <xsd:simpleType>
        <xsd:restriction base="dms:Text">
          <xsd:maxLength value="255"/>
        </xsd:restriction>
      </xsd:simpleType>
    </xsd:element>
    <xsd:element name="Idcliente" ma:index="25" nillable="true" ma:displayName="Id cliente" ma:description="" ma:internalName="Idcliente">
      <xsd:simpleType>
        <xsd:restriction base="dms:Number"/>
      </xsd:simpleType>
    </xsd:element>
    <xsd:element name="Idioma" ma:index="26" nillable="true" ma:displayName="Idioma" ma:description="" ma:format="Dropdown" ma:internalName="Idioma">
      <xsd:simpleType>
        <xsd:restriction base="dms:Choice">
          <xsd:enumeration value="Español"/>
          <xsd:enumeration value="Inglés"/>
          <xsd:enumeration value="Francés"/>
          <xsd:enumeration value="Alemán"/>
          <xsd:enumeration value="Chino"/>
          <xsd:enumeration value="Multilingüe"/>
          <xsd:enumeration value="Italiano"/>
          <xsd:enumeration value="Portugués"/>
        </xsd:restriction>
      </xsd:simpleType>
    </xsd:element>
    <xsd:element name="Nombreoriginal" ma:index="27" nillable="true" ma:displayName="Nombre original" ma:description="" ma:internalName="Nombreoriginal">
      <xsd:simpleType>
        <xsd:restriction base="dms:Text">
          <xsd:maxLength value="255"/>
        </xsd:restriction>
      </xsd:simpleType>
    </xsd:element>
    <xsd:element name="Numero" ma:index="28" ma:displayName="Numero" ma:description="" ma:indexed="true" ma:internalName="Numero">
      <xsd:simpleType>
        <xsd:restriction base="dms:Number"/>
      </xsd:simpleType>
    </xsd:element>
    <xsd:element name="Descripcion" ma:index="29" nillable="true" ma:displayName="Descripcion" ma:description="" ma:internalName="Descripcion">
      <xsd:simpleType>
        <xsd:restriction base="dms:Note">
          <xsd:maxLength value="255"/>
        </xsd:restriction>
      </xsd:simpleType>
    </xsd:element>
    <xsd:element name="Autor" ma:index="30" nillable="true" ma:displayName="Autor" ma:description="" ma:internalName="Autor">
      <xsd:simpleType>
        <xsd:restriction base="dms:Text">
          <xsd:maxLength value="255"/>
        </xsd:restriction>
      </xsd:simpleType>
    </xsd:element>
    <xsd:element name="Proveedor" ma:index="31" nillable="true" ma:displayName="Proveedor" ma:description="" ma:internalName="Proveedo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6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 xmlns="533da224-ddb4-4685-a9ee-13c5afe9e007">GT</Autor>
    <Proveedor xmlns="533da224-ddb4-4685-a9ee-13c5afe9e007">0</Proveedor>
    <SubtipoCV xmlns="533da224-ddb4-4685-a9ee-13c5afe9e007">Recomendados</SubtipoCV>
    <Estadoapoyoalnegocio xmlns="533da224-ddb4-4685-a9ee-13c5afe9e007">Pendiente</Estadoapoyoalnegocio>
    <Idcliente xmlns="533da224-ddb4-4685-a9ee-13c5afe9e007">2220</Idcliente>
    <Numero xmlns="533da224-ddb4-4685-a9ee-13c5afe9e007">369376</Numero>
    <Nombreoriginal xmlns="533da224-ddb4-4685-a9ee-13c5afe9e007">369376_CV_en_inglés_para_CPR.docx</Nombreoriginal>
    <DocumentTypeId xmlns="533da224-ddb4-4685-a9ee-13c5afe9e007">5834b385-33b1-4c6a-bfe9-3bad05632f08</DocumentTypeId>
    <FolderUrl xmlns="533da224-ddb4-4685-a9ee-13c5afe9e007">http://appshare:81/Default/Bomchil/Profesionales</FolderUrl>
    <Descripcionasunto xmlns="533da224-ddb4-4685-a9ee-13c5afe9e007">CURRICULUMS</Descripcionasunto>
    <Idasunto xmlns="533da224-ddb4-4685-a9ee-13c5afe9e007">7</Idasunto>
    <ob290c312b7b4f2681f2a66b962cd45d xmlns="533da224-ddb4-4685-a9ee-13c5afe9e0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Profesionales</TermName>
          <TermId xmlns="http://schemas.microsoft.com/office/infopath/2007/PartnerControls">6fcfc387-321f-4ac2-8517-420a2a3a0305</TermId>
        </TermInfo>
      </Terms>
    </ob290c312b7b4f2681f2a66b962cd45d>
    <Descripcion xmlns="533da224-ddb4-4685-a9ee-13c5afe9e007" xsi:nil="true"/>
    <Idcarpetafisica xmlns="533da224-ddb4-4685-a9ee-13c5afe9e007" xsi:nil="true"/>
    <Descripcioncliente xmlns="533da224-ddb4-4685-a9ee-13c5afe9e007">TAWIL GUIDO SANTIAGO</Descripcioncliente>
    <Idioma xmlns="533da224-ddb4-4685-a9ee-13c5afe9e007">Inglés</Idioma>
    <_DCDateModified xmlns="http://schemas.microsoft.com/sharepoint/v3/fields" xsi:nil="true"/>
    <TaxCatchAll xmlns="533da224-ddb4-4685-a9ee-13c5afe9e007">
      <Value>4</Value>
    </TaxCatchAll>
    <HtmlDocument xmlns="533da224-ddb4-4685-a9ee-13c5afe9e007">
      <Url xsi:nil="true"/>
      <Description xsi:nil="true"/>
    </HtmlDocument>
    <_dlc_DocId xmlns="533da224-ddb4-4685-a9ee-13c5afe9e007">SYNX3VKKCEUS-4-67278</_dlc_DocId>
    <_dlc_DocIdUrl xmlns="533da224-ddb4-4685-a9ee-13c5afe9e007">
      <Url>http://appshare:81/_layouts/DocIdRedir.aspx?ID=SYNX3VKKCEUS-4-67278</Url>
      <Description>SYNX3VKKCEUS-4-67278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A44B4-583A-4819-B95F-83ECE9AD15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B3572E-7F16-4A0B-A2E0-5843551A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da224-ddb4-4685-a9ee-13c5afe9e00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35C4C-62DF-4F7F-B864-349BBBFD2CDC}">
  <ds:schemaRefs>
    <ds:schemaRef ds:uri="http://schemas.microsoft.com/office/2006/metadata/properties"/>
    <ds:schemaRef ds:uri="http://schemas.microsoft.com/office/infopath/2007/PartnerControls"/>
    <ds:schemaRef ds:uri="533da224-ddb4-4685-a9ee-13c5afe9e00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A2DE6EF-E5EF-491D-9C04-5364A89AF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757</Words>
  <Characters>2727</Characters>
  <Application>Microsoft Macintosh Word</Application>
  <DocSecurity>0</DocSecurity>
  <Lines>59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Plantilla1</vt:lpstr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en inglés para CPR</dc:title>
  <dc:subject/>
  <dc:creator>Guido Tawil</dc:creator>
  <cp:keywords/>
  <dc:description/>
  <cp:lastModifiedBy>admin Tung</cp:lastModifiedBy>
  <cp:revision>10</cp:revision>
  <cp:lastPrinted>2015-06-26T03:13:00Z</cp:lastPrinted>
  <dcterms:created xsi:type="dcterms:W3CDTF">2014-01-20T19:44:00Z</dcterms:created>
  <dcterms:modified xsi:type="dcterms:W3CDTF">2015-06-26T04:07:00Z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">
    <vt:i4>369376</vt:i4>
  </property>
  <property fmtid="{D5CDD505-2E9C-101B-9397-08002B2CF9AE}" pid="3" name="Title">
    <vt:lpwstr>CV en inglés para CPR</vt:lpwstr>
  </property>
  <property fmtid="{D5CDD505-2E9C-101B-9397-08002B2CF9AE}" pid="4" name="Nombreoriginal">
    <vt:lpwstr>369376_CV_en_inglés_para_CPR.docx</vt:lpwstr>
  </property>
  <property fmtid="{D5CDD505-2E9C-101B-9397-08002B2CF9AE}" pid="5" name="Autor">
    <vt:lpwstr>GT</vt:lpwstr>
  </property>
  <property fmtid="{D5CDD505-2E9C-101B-9397-08002B2CF9AE}" pid="6" name="DocumentTypeId">
    <vt:lpwstr>5834b385-33b1-4c6a-bfe9-3bad05632f08</vt:lpwstr>
  </property>
  <property fmtid="{D5CDD505-2E9C-101B-9397-08002B2CF9AE}" pid="7" name="FolderUrl">
    <vt:lpwstr>http://appshare:81/Default/Bomchil/Profesionales</vt:lpwstr>
  </property>
  <property fmtid="{D5CDD505-2E9C-101B-9397-08002B2CF9AE}" pid="8" name="Idcliente">
    <vt:i4>2220</vt:i4>
  </property>
  <property fmtid="{D5CDD505-2E9C-101B-9397-08002B2CF9AE}" pid="9" name="Descripcion">
    <vt:lpwstr/>
  </property>
  <property fmtid="{D5CDD505-2E9C-101B-9397-08002B2CF9AE}" pid="10" name="Idcarpetafisica">
    <vt:lpwstr/>
  </property>
  <property fmtid="{D5CDD505-2E9C-101B-9397-08002B2CF9AE}" pid="11" name="Descripcionasunto">
    <vt:lpwstr>CURRICULUMS</vt:lpwstr>
  </property>
  <property fmtid="{D5CDD505-2E9C-101B-9397-08002B2CF9AE}" pid="12" name="Idasunto">
    <vt:i4>7</vt:i4>
  </property>
  <property fmtid="{D5CDD505-2E9C-101B-9397-08002B2CF9AE}" pid="13" name="Descripcioncliente">
    <vt:lpwstr>TAWIL GUIDO SANTIAGO</vt:lpwstr>
  </property>
  <property fmtid="{D5CDD505-2E9C-101B-9397-08002B2CF9AE}" pid="14" name="Estadoapoyoalnegocio">
    <vt:lpwstr>Pendiente</vt:lpwstr>
  </property>
  <property fmtid="{D5CDD505-2E9C-101B-9397-08002B2CF9AE}" pid="15" name="Idioma">
    <vt:lpwstr>Inglés</vt:lpwstr>
  </property>
  <property fmtid="{D5CDD505-2E9C-101B-9397-08002B2CF9AE}" pid="16" name="Proveedor">
    <vt:i4>0</vt:i4>
  </property>
  <property fmtid="{D5CDD505-2E9C-101B-9397-08002B2CF9AE}" pid="17" name="SubtipoCV">
    <vt:lpwstr>Recomendados</vt:lpwstr>
  </property>
  <property fmtid="{D5CDD505-2E9C-101B-9397-08002B2CF9AE}" pid="18" name="NodeId">
    <vt:lpwstr>8ab2ba85-a8b1-4fb0-b83b-463d3f1784e4</vt:lpwstr>
  </property>
  <property fmtid="{D5CDD505-2E9C-101B-9397-08002B2CF9AE}" pid="19" name="ContentTypeId">
    <vt:lpwstr>0x010100C180C34B9FEFC347800E809BDCDFD79A04310074BE4A6CD609F64E8A4A0A1D449109CC</vt:lpwstr>
  </property>
  <property fmtid="{D5CDD505-2E9C-101B-9397-08002B2CF9AE}" pid="20" name="ob290c312b7b4f2681f2a66b962cd45d">
    <vt:lpwstr>Profesionales|6fcfc387-321f-4ac2-8517-420a2a3a0305</vt:lpwstr>
  </property>
  <property fmtid="{D5CDD505-2E9C-101B-9397-08002B2CF9AE}" pid="21" name="IntellikonLocation">
    <vt:lpwstr>4;#Profesionales|6fcfc387-321f-4ac2-8517-420a2a3a0305</vt:lpwstr>
  </property>
  <property fmtid="{D5CDD505-2E9C-101B-9397-08002B2CF9AE}" pid="22" name="_dlc_DocIdItemGuid">
    <vt:lpwstr>e782cd43-bfcb-4dc4-a949-0c988fd69246</vt:lpwstr>
  </property>
</Properties>
</file>